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AE" w:rsidRPr="00C82F6D" w:rsidRDefault="00265BAE" w:rsidP="00A641E5">
      <w:pPr>
        <w:tabs>
          <w:tab w:val="right" w:pos="10080"/>
        </w:tabs>
        <w:rPr>
          <w:rFonts w:asciiTheme="majorHAnsi" w:hAnsiTheme="majorHAnsi" w:cs="Arial"/>
          <w:b/>
          <w:color w:val="003399"/>
          <w:sz w:val="28"/>
        </w:rPr>
      </w:pPr>
      <w:r>
        <w:rPr>
          <w:rFonts w:ascii="Calibri" w:hAnsi="Calibri"/>
          <w:noProof/>
          <w:sz w:val="56"/>
          <w:szCs w:val="72"/>
          <w:lang w:eastAsia="fr-CA"/>
        </w:rPr>
        <w:drawing>
          <wp:inline distT="0" distB="0" distL="0" distR="0">
            <wp:extent cx="2121722" cy="659328"/>
            <wp:effectExtent l="19050" t="0" r="0" b="0"/>
            <wp:docPr id="5" name="Picture 2" descr="N:\NATIONAL\Marketing\Logos and Font 2015\ADRIC Logos\Original\Logo Original\ADRCanada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ATIONAL\Marketing\Logos and Font 2015\ADRIC Logos\Original\Logo Original\ADRCanada_Logo_Large.png"/>
                    <pic:cNvPicPr>
                      <a:picLocks noChangeAspect="1" noChangeArrowheads="1"/>
                    </pic:cNvPicPr>
                  </pic:nvPicPr>
                  <pic:blipFill>
                    <a:blip r:embed="rId8" cstate="print"/>
                    <a:srcRect/>
                    <a:stretch>
                      <a:fillRect/>
                    </a:stretch>
                  </pic:blipFill>
                  <pic:spPr bwMode="auto">
                    <a:xfrm>
                      <a:off x="0" y="0"/>
                      <a:ext cx="2123482" cy="659875"/>
                    </a:xfrm>
                    <a:prstGeom prst="rect">
                      <a:avLst/>
                    </a:prstGeom>
                    <a:noFill/>
                    <a:ln w="9525">
                      <a:noFill/>
                      <a:miter lim="800000"/>
                      <a:headEnd/>
                      <a:tailEnd/>
                    </a:ln>
                  </pic:spPr>
                </pic:pic>
              </a:graphicData>
            </a:graphic>
          </wp:inline>
        </w:drawing>
      </w:r>
      <w:r>
        <w:rPr>
          <w:rFonts w:ascii="Calibri" w:hAnsi="Calibri"/>
        </w:rPr>
        <w:tab/>
      </w:r>
      <w:r>
        <w:rPr>
          <w:rFonts w:asciiTheme="majorHAnsi" w:hAnsiTheme="majorHAnsi"/>
          <w:b/>
          <w:color w:val="003399"/>
          <w:sz w:val="28"/>
        </w:rPr>
        <w:t>www.adric.ca/fr/</w:t>
      </w:r>
    </w:p>
    <w:p w:rsidR="00A358BF" w:rsidRDefault="00DB6A01" w:rsidP="008360DA">
      <w:pPr>
        <w:jc w:val="center"/>
        <w:rPr>
          <w:rFonts w:ascii="Calibri" w:eastAsia="Arial Unicode MS" w:hAnsi="Calibri" w:cs="Arial"/>
          <w:color w:val="FFFFFF" w:themeColor="background1"/>
          <w:sz w:val="56"/>
          <w:szCs w:val="72"/>
        </w:rPr>
      </w:pPr>
      <w:r>
        <w:rPr>
          <w:rFonts w:ascii="Calibri" w:hAnsi="Calibri"/>
          <w:sz w:val="56"/>
          <w:szCs w:val="72"/>
        </w:rPr>
        <w:pict>
          <v:rect id="_x0000_s2051" style="position:absolute;left:0;text-align:left;margin-left:-62.7pt;margin-top:11.35pt;width:611.6pt;height:675.7pt;z-index:-251658752" fillcolor="#2e2b4d">
            <v:fill color2="#2067b1" rotate="t" angle="-135" focus="100%" type="gradient"/>
          </v:rect>
        </w:pict>
      </w:r>
    </w:p>
    <w:p w:rsidR="00265BAE" w:rsidRDefault="00265BAE" w:rsidP="008360DA">
      <w:pPr>
        <w:jc w:val="center"/>
        <w:rPr>
          <w:rFonts w:ascii="Calibri" w:eastAsia="Arial Unicode MS" w:hAnsi="Calibri" w:cs="Arial"/>
          <w:color w:val="FFFFFF" w:themeColor="background1"/>
          <w:sz w:val="56"/>
          <w:szCs w:val="72"/>
        </w:rPr>
      </w:pPr>
    </w:p>
    <w:p w:rsidR="007D1F6F" w:rsidRPr="008D0354" w:rsidRDefault="007D1F6F" w:rsidP="008360DA">
      <w:pPr>
        <w:jc w:val="center"/>
        <w:rPr>
          <w:rFonts w:ascii="Calibri" w:eastAsia="Arial Unicode MS" w:hAnsi="Calibri" w:cs="Arial"/>
          <w:color w:val="FFFFFF" w:themeColor="background1"/>
          <w:sz w:val="56"/>
          <w:szCs w:val="72"/>
        </w:rPr>
      </w:pPr>
    </w:p>
    <w:p w:rsidR="00265BAE" w:rsidRPr="0072580D" w:rsidRDefault="008D0354" w:rsidP="00876F08">
      <w:pPr>
        <w:spacing w:after="240"/>
        <w:jc w:val="center"/>
        <w:rPr>
          <w:rFonts w:asciiTheme="majorHAnsi" w:eastAsia="Arial Unicode MS" w:hAnsiTheme="majorHAnsi" w:cs="Arial"/>
          <w:b/>
          <w:color w:val="FFFFFF" w:themeColor="background1"/>
          <w:sz w:val="52"/>
          <w:szCs w:val="72"/>
        </w:rPr>
      </w:pPr>
      <w:r>
        <w:rPr>
          <w:rFonts w:asciiTheme="majorHAnsi" w:hAnsiTheme="majorHAnsi"/>
          <w:b/>
          <w:color w:val="FFFFFF" w:themeColor="background1"/>
          <w:sz w:val="52"/>
          <w:szCs w:val="72"/>
        </w:rPr>
        <w:t>Principes,</w:t>
      </w:r>
    </w:p>
    <w:p w:rsidR="00265BAE" w:rsidRPr="0072580D" w:rsidRDefault="00DB6A01" w:rsidP="00876F08">
      <w:pPr>
        <w:spacing w:after="240"/>
        <w:jc w:val="center"/>
        <w:rPr>
          <w:rFonts w:asciiTheme="majorHAnsi" w:eastAsia="Arial Unicode MS" w:hAnsiTheme="majorHAnsi" w:cs="Arial"/>
          <w:b/>
          <w:color w:val="FFFFFF" w:themeColor="background1"/>
          <w:sz w:val="52"/>
          <w:szCs w:val="72"/>
        </w:rPr>
      </w:pPr>
      <w:r>
        <w:rPr>
          <w:rFonts w:asciiTheme="majorHAnsi" w:hAnsiTheme="majorHAnsi"/>
          <w:b/>
          <w:color w:val="FFFFFF" w:themeColor="background1"/>
          <w:sz w:val="52"/>
          <w:szCs w:val="72"/>
        </w:rPr>
        <w:t>c</w:t>
      </w:r>
      <w:r w:rsidR="008D0354">
        <w:rPr>
          <w:rFonts w:asciiTheme="majorHAnsi" w:hAnsiTheme="majorHAnsi"/>
          <w:b/>
          <w:color w:val="FFFFFF" w:themeColor="background1"/>
          <w:sz w:val="52"/>
          <w:szCs w:val="72"/>
        </w:rPr>
        <w:t>ritères</w:t>
      </w:r>
      <w:r>
        <w:rPr>
          <w:rFonts w:asciiTheme="majorHAnsi" w:hAnsiTheme="majorHAnsi"/>
          <w:b/>
          <w:color w:val="FFFFFF" w:themeColor="background1"/>
          <w:sz w:val="52"/>
          <w:szCs w:val="72"/>
        </w:rPr>
        <w:t>,</w:t>
      </w:r>
    </w:p>
    <w:p w:rsidR="00265BAE" w:rsidRPr="0072580D" w:rsidRDefault="003A345B" w:rsidP="00876F08">
      <w:pPr>
        <w:spacing w:after="240"/>
        <w:jc w:val="center"/>
        <w:rPr>
          <w:rFonts w:asciiTheme="majorHAnsi" w:eastAsia="Arial Unicode MS" w:hAnsiTheme="majorHAnsi" w:cs="Arial"/>
          <w:b/>
          <w:color w:val="FFFFFF" w:themeColor="background1"/>
          <w:sz w:val="52"/>
          <w:szCs w:val="72"/>
        </w:rPr>
      </w:pPr>
      <w:r>
        <w:rPr>
          <w:rFonts w:asciiTheme="majorHAnsi" w:hAnsiTheme="majorHAnsi"/>
          <w:b/>
          <w:color w:val="FFFFFF" w:themeColor="background1"/>
          <w:sz w:val="52"/>
          <w:szCs w:val="72"/>
        </w:rPr>
        <w:t>protocole et</w:t>
      </w:r>
    </w:p>
    <w:p w:rsidR="00265BAE" w:rsidRPr="0072580D" w:rsidRDefault="003A345B" w:rsidP="00876F08">
      <w:pPr>
        <w:spacing w:after="240"/>
        <w:jc w:val="center"/>
        <w:rPr>
          <w:rFonts w:asciiTheme="majorHAnsi" w:eastAsia="Arial Unicode MS" w:hAnsiTheme="majorHAnsi" w:cs="Arial"/>
          <w:b/>
          <w:color w:val="FFFFFF" w:themeColor="background1"/>
          <w:sz w:val="52"/>
          <w:szCs w:val="72"/>
        </w:rPr>
      </w:pPr>
      <w:r>
        <w:rPr>
          <w:rFonts w:asciiTheme="majorHAnsi" w:hAnsiTheme="majorHAnsi"/>
          <w:b/>
          <w:color w:val="FFFFFF" w:themeColor="background1"/>
          <w:sz w:val="52"/>
          <w:szCs w:val="72"/>
        </w:rPr>
        <w:t>compétences</w:t>
      </w:r>
    </w:p>
    <w:p w:rsidR="00265BAE" w:rsidRPr="0072580D" w:rsidRDefault="00265BAE" w:rsidP="00876F08">
      <w:pPr>
        <w:spacing w:after="240"/>
        <w:jc w:val="center"/>
        <w:rPr>
          <w:rFonts w:asciiTheme="majorHAnsi" w:eastAsia="Arial Unicode MS" w:hAnsiTheme="majorHAnsi" w:cs="Arial"/>
          <w:b/>
          <w:color w:val="FFFFFF" w:themeColor="background1"/>
          <w:sz w:val="52"/>
          <w:szCs w:val="72"/>
        </w:rPr>
      </w:pPr>
    </w:p>
    <w:p w:rsidR="00265BAE" w:rsidRPr="0072580D" w:rsidRDefault="003A345B" w:rsidP="00876F08">
      <w:pPr>
        <w:spacing w:after="240"/>
        <w:jc w:val="center"/>
        <w:rPr>
          <w:rFonts w:asciiTheme="majorHAnsi" w:eastAsia="Arial Unicode MS" w:hAnsiTheme="majorHAnsi" w:cs="Arial"/>
          <w:b/>
          <w:color w:val="FFFFFF" w:themeColor="background1"/>
          <w:sz w:val="52"/>
          <w:szCs w:val="72"/>
        </w:rPr>
      </w:pPr>
      <w:r>
        <w:rPr>
          <w:rFonts w:asciiTheme="majorHAnsi" w:hAnsiTheme="majorHAnsi"/>
          <w:b/>
          <w:color w:val="FFFFFF" w:themeColor="background1"/>
          <w:sz w:val="52"/>
          <w:szCs w:val="72"/>
        </w:rPr>
        <w:t>aux fins de l’obtention du titre de</w:t>
      </w:r>
    </w:p>
    <w:p w:rsidR="00265BAE" w:rsidRPr="0072580D" w:rsidRDefault="00265BAE" w:rsidP="00876F08">
      <w:pPr>
        <w:spacing w:after="240"/>
        <w:jc w:val="center"/>
        <w:rPr>
          <w:rFonts w:asciiTheme="majorHAnsi" w:eastAsia="Arial Unicode MS" w:hAnsiTheme="majorHAnsi" w:cs="Arial"/>
          <w:b/>
          <w:color w:val="FFFFFF" w:themeColor="background1"/>
          <w:sz w:val="40"/>
          <w:szCs w:val="44"/>
        </w:rPr>
      </w:pPr>
    </w:p>
    <w:p w:rsidR="00265BAE" w:rsidRPr="0072580D" w:rsidRDefault="003A345B" w:rsidP="00876F08">
      <w:pPr>
        <w:spacing w:after="240"/>
        <w:jc w:val="center"/>
        <w:rPr>
          <w:rFonts w:asciiTheme="majorHAnsi" w:eastAsia="Arial Unicode MS" w:hAnsiTheme="majorHAnsi" w:cs="Arial"/>
          <w:b/>
          <w:color w:val="FFFFFF" w:themeColor="background1"/>
          <w:sz w:val="72"/>
          <w:szCs w:val="72"/>
        </w:rPr>
      </w:pPr>
      <w:r>
        <w:rPr>
          <w:rFonts w:asciiTheme="majorHAnsi" w:hAnsiTheme="majorHAnsi"/>
          <w:b/>
          <w:color w:val="FFFFFF" w:themeColor="background1"/>
          <w:sz w:val="72"/>
          <w:szCs w:val="72"/>
        </w:rPr>
        <w:t>MÉDIATEUR BREVETÉ</w:t>
      </w:r>
    </w:p>
    <w:p w:rsidR="00463456" w:rsidRDefault="00463456" w:rsidP="00463456">
      <w:pPr>
        <w:rPr>
          <w:rFonts w:ascii="DIN" w:eastAsia="Arial Unicode MS" w:hAnsi="DIN" w:cs="Arial"/>
          <w:color w:val="FFFFFF" w:themeColor="background1"/>
          <w:sz w:val="22"/>
          <w:szCs w:val="72"/>
        </w:rPr>
      </w:pPr>
    </w:p>
    <w:p w:rsidR="00265BAE" w:rsidRPr="008D0354" w:rsidRDefault="00265BAE" w:rsidP="008D0354">
      <w:pPr>
        <w:rPr>
          <w:rFonts w:ascii="Calibri" w:hAnsi="Calibri" w:cs="Arial"/>
          <w:sz w:val="22"/>
          <w:szCs w:val="22"/>
        </w:rPr>
      </w:pPr>
      <w:r>
        <w:br w:type="page"/>
      </w:r>
    </w:p>
    <w:p w:rsidR="00053ED1" w:rsidRPr="0072580D" w:rsidRDefault="00AA4400" w:rsidP="00AA4400">
      <w:pPr>
        <w:spacing w:after="240"/>
        <w:rPr>
          <w:rFonts w:asciiTheme="majorHAnsi" w:hAnsiTheme="majorHAnsi" w:cs="Arial"/>
          <w:b/>
          <w:color w:val="0070C0"/>
          <w:spacing w:val="10"/>
          <w:sz w:val="28"/>
          <w:szCs w:val="26"/>
        </w:rPr>
      </w:pPr>
      <w:bookmarkStart w:id="0" w:name="_Toc277084521"/>
      <w:r>
        <w:rPr>
          <w:rFonts w:asciiTheme="majorHAnsi" w:hAnsiTheme="majorHAnsi"/>
          <w:b/>
          <w:color w:val="0070C0"/>
          <w:sz w:val="28"/>
          <w:szCs w:val="26"/>
        </w:rPr>
        <w:lastRenderedPageBreak/>
        <w:t>INTRODUCTION</w:t>
      </w:r>
    </w:p>
    <w:bookmarkEnd w:id="0"/>
    <w:p w:rsidR="003934CB" w:rsidRPr="0078498F" w:rsidRDefault="003934CB" w:rsidP="00832DA5">
      <w:pPr>
        <w:rPr>
          <w:rFonts w:ascii="Calibri" w:hAnsi="Calibri" w:cs="Arial"/>
          <w:b/>
          <w:sz w:val="22"/>
          <w:szCs w:val="22"/>
        </w:rPr>
      </w:pPr>
      <w:r>
        <w:rPr>
          <w:rFonts w:ascii="Calibri" w:hAnsi="Calibri"/>
          <w:sz w:val="22"/>
          <w:szCs w:val="22"/>
        </w:rPr>
        <w:t xml:space="preserve">Ce titre atteste que toute personne qui a suivi une formation adéquate en médiation et résolution de conflits est qualifiée pour exercer la fonction de médiateur. </w:t>
      </w:r>
      <w:r>
        <w:rPr>
          <w:rFonts w:ascii="Calibri" w:hAnsi="Calibri"/>
          <w:b/>
          <w:sz w:val="22"/>
          <w:szCs w:val="22"/>
        </w:rPr>
        <w:t>Ce titre constitue une étape intermédiaire pour les médiateurs ayant l’intention d’obtenir le titre de médiateur agréé.</w:t>
      </w:r>
    </w:p>
    <w:p w:rsidR="003934CB" w:rsidRPr="008D0354" w:rsidRDefault="003934CB" w:rsidP="00832DA5">
      <w:pPr>
        <w:jc w:val="both"/>
        <w:rPr>
          <w:rFonts w:ascii="Calibri" w:hAnsi="Calibri" w:cs="Arial"/>
          <w:sz w:val="22"/>
          <w:szCs w:val="22"/>
        </w:rPr>
      </w:pPr>
    </w:p>
    <w:p w:rsidR="003934CB" w:rsidRPr="008D0354" w:rsidRDefault="003934CB" w:rsidP="00832DA5">
      <w:pPr>
        <w:jc w:val="both"/>
        <w:rPr>
          <w:rFonts w:ascii="Calibri" w:hAnsi="Calibri" w:cs="Arial"/>
          <w:sz w:val="22"/>
          <w:szCs w:val="22"/>
        </w:rPr>
      </w:pPr>
      <w:r>
        <w:rPr>
          <w:rFonts w:ascii="Calibri" w:hAnsi="Calibri"/>
          <w:sz w:val="22"/>
          <w:szCs w:val="22"/>
        </w:rPr>
        <w:t>Avec cette désignation, le médiateur est en possession d’un document de reconnaissance professionnelle à l’échelle nationale attestant qu’il a satisfait aux critères définis à la fois à l’échelle régionale et nationale en ce qui a trait à la formation et l’expérience exigées dans l’exercice de ses fonctions. Ces normes correspondent aux critères minimums à l’échelle nationale et les affiliés régionaux peuvent imposer des critères supplémentaires à l’échelle régionale s’ils le désirent. Veuillez vous renseigner auprès de votre affilié régional pour obtenir de plus amples renseignements sur les critères particuliers qu’il exige.</w:t>
      </w:r>
    </w:p>
    <w:p w:rsidR="003934CB" w:rsidRPr="008D0354" w:rsidRDefault="003934CB" w:rsidP="008D0354">
      <w:pPr>
        <w:rPr>
          <w:rFonts w:ascii="Calibri" w:hAnsi="Calibri" w:cs="Arial"/>
          <w:sz w:val="22"/>
          <w:szCs w:val="22"/>
        </w:rPr>
      </w:pPr>
    </w:p>
    <w:p w:rsidR="003934CB" w:rsidRPr="008D0354" w:rsidRDefault="003934CB" w:rsidP="008D0354">
      <w:pPr>
        <w:rPr>
          <w:rFonts w:ascii="Calibri" w:hAnsi="Calibri" w:cs="Arial"/>
          <w:sz w:val="22"/>
          <w:szCs w:val="22"/>
        </w:rPr>
      </w:pPr>
      <w:r>
        <w:rPr>
          <w:rFonts w:ascii="Calibri" w:hAnsi="Calibri"/>
          <w:sz w:val="22"/>
          <w:szCs w:val="22"/>
        </w:rPr>
        <w:t>Ce titre de reconnaissance professionnelle permet au public de sélectionner un médiateur ayant fait l’objet d’une évaluation afin de déterminer s’il possède les qualifications requises pour mener une médiation, compte tenu de sa formation.</w:t>
      </w:r>
    </w:p>
    <w:p w:rsidR="003934CB" w:rsidRPr="008D0354" w:rsidRDefault="003934CB" w:rsidP="008D0354">
      <w:pPr>
        <w:rPr>
          <w:rFonts w:ascii="Calibri" w:hAnsi="Calibri" w:cs="Arial"/>
          <w:sz w:val="22"/>
          <w:szCs w:val="22"/>
        </w:rPr>
      </w:pPr>
    </w:p>
    <w:p w:rsidR="003934CB" w:rsidRPr="008D0354" w:rsidRDefault="003934CB" w:rsidP="008D0354">
      <w:pPr>
        <w:rPr>
          <w:rFonts w:ascii="Calibri" w:hAnsi="Calibri" w:cs="Arial"/>
          <w:sz w:val="22"/>
          <w:szCs w:val="22"/>
        </w:rPr>
      </w:pPr>
      <w:r>
        <w:rPr>
          <w:rFonts w:ascii="Calibri" w:hAnsi="Calibri"/>
          <w:sz w:val="22"/>
          <w:szCs w:val="22"/>
        </w:rPr>
        <w:t>DOMAINES COURANTS D’INTERVENTION D’UN MÉDIATEUR BREVETÉ :</w:t>
      </w:r>
    </w:p>
    <w:p w:rsidR="003934CB" w:rsidRPr="002C2E9A" w:rsidRDefault="003934CB" w:rsidP="002C2E9A">
      <w:pPr>
        <w:pStyle w:val="Paragraphedeliste"/>
        <w:numPr>
          <w:ilvl w:val="0"/>
          <w:numId w:val="24"/>
        </w:numPr>
        <w:rPr>
          <w:rFonts w:ascii="Calibri" w:hAnsi="Calibri" w:cs="Arial"/>
        </w:rPr>
      </w:pPr>
      <w:r>
        <w:rPr>
          <w:rFonts w:ascii="Calibri" w:hAnsi="Calibri"/>
        </w:rPr>
        <w:t>Contrats</w:t>
      </w:r>
    </w:p>
    <w:p w:rsidR="003934CB" w:rsidRPr="002C2E9A" w:rsidRDefault="003934CB" w:rsidP="002C2E9A">
      <w:pPr>
        <w:pStyle w:val="Paragraphedeliste"/>
        <w:numPr>
          <w:ilvl w:val="0"/>
          <w:numId w:val="24"/>
        </w:numPr>
        <w:rPr>
          <w:rFonts w:ascii="Calibri" w:hAnsi="Calibri" w:cs="Arial"/>
        </w:rPr>
      </w:pPr>
      <w:r>
        <w:rPr>
          <w:rFonts w:ascii="Calibri" w:hAnsi="Calibri"/>
        </w:rPr>
        <w:t>Propriétaires bailleurs et locataires</w:t>
      </w:r>
    </w:p>
    <w:p w:rsidR="003934CB" w:rsidRPr="002C2E9A" w:rsidRDefault="003934CB" w:rsidP="002C2E9A">
      <w:pPr>
        <w:pStyle w:val="Paragraphedeliste"/>
        <w:numPr>
          <w:ilvl w:val="0"/>
          <w:numId w:val="24"/>
        </w:numPr>
        <w:rPr>
          <w:rFonts w:ascii="Calibri" w:hAnsi="Calibri" w:cs="Arial"/>
        </w:rPr>
      </w:pPr>
      <w:r>
        <w:rPr>
          <w:rFonts w:ascii="Calibri" w:hAnsi="Calibri"/>
        </w:rPr>
        <w:t>Institutions</w:t>
      </w:r>
    </w:p>
    <w:p w:rsidR="003934CB" w:rsidRPr="002C2E9A" w:rsidRDefault="003934CB" w:rsidP="002C2E9A">
      <w:pPr>
        <w:pStyle w:val="Paragraphedeliste"/>
        <w:numPr>
          <w:ilvl w:val="0"/>
          <w:numId w:val="24"/>
        </w:numPr>
        <w:rPr>
          <w:rFonts w:ascii="Calibri" w:hAnsi="Calibri" w:cs="Arial"/>
        </w:rPr>
      </w:pPr>
      <w:r>
        <w:rPr>
          <w:rFonts w:ascii="Calibri" w:hAnsi="Calibri"/>
        </w:rPr>
        <w:t>Environnement</w:t>
      </w:r>
    </w:p>
    <w:p w:rsidR="003934CB" w:rsidRPr="002C2E9A" w:rsidRDefault="003934CB" w:rsidP="002C2E9A">
      <w:pPr>
        <w:pStyle w:val="Paragraphedeliste"/>
        <w:numPr>
          <w:ilvl w:val="0"/>
          <w:numId w:val="24"/>
        </w:numPr>
        <w:rPr>
          <w:rFonts w:ascii="Calibri" w:hAnsi="Calibri" w:cs="Arial"/>
        </w:rPr>
      </w:pPr>
      <w:r>
        <w:rPr>
          <w:rFonts w:ascii="Calibri" w:hAnsi="Calibri"/>
        </w:rPr>
        <w:t>Biens immobiliers</w:t>
      </w:r>
    </w:p>
    <w:p w:rsidR="003934CB" w:rsidRPr="002C2E9A" w:rsidRDefault="003934CB" w:rsidP="002C2E9A">
      <w:pPr>
        <w:pStyle w:val="Paragraphedeliste"/>
        <w:numPr>
          <w:ilvl w:val="0"/>
          <w:numId w:val="24"/>
        </w:numPr>
        <w:rPr>
          <w:rFonts w:ascii="Calibri" w:hAnsi="Calibri" w:cs="Arial"/>
        </w:rPr>
      </w:pPr>
      <w:r>
        <w:rPr>
          <w:rFonts w:ascii="Calibri" w:hAnsi="Calibri"/>
        </w:rPr>
        <w:t>Administrations publiques et organismes gouvernementaux</w:t>
      </w:r>
    </w:p>
    <w:p w:rsidR="003934CB" w:rsidRPr="002C2E9A" w:rsidRDefault="003934CB" w:rsidP="002C2E9A">
      <w:pPr>
        <w:pStyle w:val="Paragraphedeliste"/>
        <w:numPr>
          <w:ilvl w:val="0"/>
          <w:numId w:val="24"/>
        </w:numPr>
        <w:rPr>
          <w:rFonts w:ascii="Calibri" w:hAnsi="Calibri" w:cs="Arial"/>
        </w:rPr>
      </w:pPr>
      <w:r>
        <w:rPr>
          <w:rFonts w:ascii="Calibri" w:hAnsi="Calibri"/>
        </w:rPr>
        <w:t>Emploi</w:t>
      </w:r>
    </w:p>
    <w:p w:rsidR="003934CB" w:rsidRPr="002C2E9A" w:rsidRDefault="003934CB" w:rsidP="002C2E9A">
      <w:pPr>
        <w:pStyle w:val="Paragraphedeliste"/>
        <w:numPr>
          <w:ilvl w:val="0"/>
          <w:numId w:val="24"/>
        </w:numPr>
        <w:rPr>
          <w:rFonts w:ascii="Calibri" w:hAnsi="Calibri" w:cs="Arial"/>
        </w:rPr>
      </w:pPr>
      <w:r>
        <w:rPr>
          <w:rFonts w:ascii="Calibri" w:hAnsi="Calibri"/>
        </w:rPr>
        <w:t>Milieu professionnel</w:t>
      </w:r>
    </w:p>
    <w:p w:rsidR="003934CB" w:rsidRPr="002C2E9A" w:rsidRDefault="003934CB" w:rsidP="002C2E9A">
      <w:pPr>
        <w:pStyle w:val="Paragraphedeliste"/>
        <w:numPr>
          <w:ilvl w:val="0"/>
          <w:numId w:val="24"/>
        </w:numPr>
        <w:rPr>
          <w:rFonts w:ascii="Calibri" w:hAnsi="Calibri" w:cs="Arial"/>
        </w:rPr>
      </w:pPr>
      <w:r>
        <w:rPr>
          <w:rFonts w:ascii="Calibri" w:hAnsi="Calibri"/>
        </w:rPr>
        <w:t>Diversité</w:t>
      </w:r>
    </w:p>
    <w:p w:rsidR="003934CB" w:rsidRPr="002C2E9A" w:rsidRDefault="003934CB" w:rsidP="002C2E9A">
      <w:pPr>
        <w:pStyle w:val="Paragraphedeliste"/>
        <w:numPr>
          <w:ilvl w:val="0"/>
          <w:numId w:val="24"/>
        </w:numPr>
        <w:rPr>
          <w:rFonts w:ascii="Calibri" w:hAnsi="Calibri" w:cs="Arial"/>
        </w:rPr>
      </w:pPr>
      <w:r>
        <w:rPr>
          <w:rFonts w:ascii="Calibri" w:hAnsi="Calibri"/>
        </w:rPr>
        <w:t>Santé et bien-être</w:t>
      </w:r>
    </w:p>
    <w:p w:rsidR="003934CB" w:rsidRPr="002C2E9A" w:rsidRDefault="003934CB" w:rsidP="002C2E9A">
      <w:pPr>
        <w:pStyle w:val="Paragraphedeliste"/>
        <w:numPr>
          <w:ilvl w:val="0"/>
          <w:numId w:val="24"/>
        </w:numPr>
        <w:rPr>
          <w:rFonts w:ascii="Calibri" w:hAnsi="Calibri" w:cs="Arial"/>
        </w:rPr>
      </w:pPr>
      <w:r>
        <w:rPr>
          <w:rFonts w:ascii="Calibri" w:hAnsi="Calibri"/>
        </w:rPr>
        <w:t>Entreprise familiale</w:t>
      </w:r>
    </w:p>
    <w:p w:rsidR="003934CB" w:rsidRPr="002C2E9A" w:rsidRDefault="003934CB" w:rsidP="002C2E9A">
      <w:pPr>
        <w:pStyle w:val="Paragraphedeliste"/>
        <w:numPr>
          <w:ilvl w:val="0"/>
          <w:numId w:val="24"/>
        </w:numPr>
        <w:rPr>
          <w:rFonts w:ascii="Calibri" w:hAnsi="Calibri" w:cs="Arial"/>
        </w:rPr>
      </w:pPr>
      <w:r>
        <w:rPr>
          <w:rFonts w:ascii="Calibri" w:hAnsi="Calibri"/>
        </w:rPr>
        <w:t>Voisinage</w:t>
      </w:r>
    </w:p>
    <w:p w:rsidR="003934CB" w:rsidRPr="002C2E9A" w:rsidRDefault="003934CB" w:rsidP="002C2E9A">
      <w:pPr>
        <w:pStyle w:val="Paragraphedeliste"/>
        <w:numPr>
          <w:ilvl w:val="0"/>
          <w:numId w:val="24"/>
        </w:numPr>
        <w:rPr>
          <w:rFonts w:ascii="Calibri" w:hAnsi="Calibri" w:cs="Arial"/>
        </w:rPr>
      </w:pPr>
      <w:r>
        <w:rPr>
          <w:rFonts w:ascii="Calibri" w:hAnsi="Calibri"/>
        </w:rPr>
        <w:t>Services professionnels</w:t>
      </w:r>
    </w:p>
    <w:p w:rsidR="003934CB" w:rsidRPr="002C2E9A" w:rsidRDefault="003934CB" w:rsidP="002C2E9A">
      <w:pPr>
        <w:pStyle w:val="Paragraphedeliste"/>
        <w:numPr>
          <w:ilvl w:val="0"/>
          <w:numId w:val="24"/>
        </w:numPr>
        <w:rPr>
          <w:rFonts w:ascii="Calibri" w:hAnsi="Calibri" w:cs="Arial"/>
        </w:rPr>
      </w:pPr>
      <w:r>
        <w:rPr>
          <w:rFonts w:ascii="Calibri" w:hAnsi="Calibri"/>
        </w:rPr>
        <w:t>Commerces (achats et réparations d’automobiles)</w:t>
      </w:r>
    </w:p>
    <w:p w:rsidR="003934CB" w:rsidRPr="002C2E9A" w:rsidRDefault="003934CB" w:rsidP="002C2E9A">
      <w:pPr>
        <w:pStyle w:val="Paragraphedeliste"/>
        <w:numPr>
          <w:ilvl w:val="0"/>
          <w:numId w:val="24"/>
        </w:numPr>
        <w:rPr>
          <w:rFonts w:ascii="Calibri" w:hAnsi="Calibri" w:cs="Arial"/>
        </w:rPr>
      </w:pPr>
      <w:r>
        <w:rPr>
          <w:rFonts w:ascii="Calibri" w:hAnsi="Calibri"/>
        </w:rPr>
        <w:t>Sports et loisirs</w:t>
      </w:r>
    </w:p>
    <w:p w:rsidR="003934CB" w:rsidRPr="002C2E9A" w:rsidRDefault="003934CB" w:rsidP="002C2E9A">
      <w:pPr>
        <w:pStyle w:val="Paragraphedeliste"/>
        <w:numPr>
          <w:ilvl w:val="0"/>
          <w:numId w:val="24"/>
        </w:numPr>
        <w:rPr>
          <w:rFonts w:ascii="Calibri" w:hAnsi="Calibri" w:cs="Arial"/>
        </w:rPr>
      </w:pPr>
      <w:r>
        <w:rPr>
          <w:rFonts w:ascii="Calibri" w:hAnsi="Calibri"/>
        </w:rPr>
        <w:t>Déjudiciarisation (de litiges)</w:t>
      </w:r>
    </w:p>
    <w:p w:rsidR="0098681D" w:rsidRPr="0072580D" w:rsidRDefault="002C2E9A" w:rsidP="002C2E9A">
      <w:pPr>
        <w:spacing w:after="240"/>
        <w:rPr>
          <w:rFonts w:asciiTheme="majorHAnsi" w:hAnsiTheme="majorHAnsi" w:cs="Arial"/>
          <w:b/>
          <w:color w:val="0070C0"/>
          <w:spacing w:val="10"/>
          <w:sz w:val="28"/>
          <w:szCs w:val="26"/>
        </w:rPr>
      </w:pPr>
      <w:r>
        <w:rPr>
          <w:rFonts w:asciiTheme="majorHAnsi" w:hAnsiTheme="majorHAnsi"/>
          <w:b/>
          <w:color w:val="0070C0"/>
          <w:sz w:val="28"/>
          <w:szCs w:val="26"/>
        </w:rPr>
        <w:t>CRITÈRES</w:t>
      </w:r>
    </w:p>
    <w:p w:rsidR="00110810" w:rsidRPr="008D0354" w:rsidRDefault="003934CB" w:rsidP="008D0354">
      <w:pPr>
        <w:rPr>
          <w:rFonts w:ascii="Calibri" w:hAnsi="Calibri" w:cs="Arial"/>
          <w:sz w:val="22"/>
          <w:szCs w:val="22"/>
        </w:rPr>
      </w:pPr>
      <w:r>
        <w:rPr>
          <w:rFonts w:ascii="Calibri" w:hAnsi="Calibri"/>
          <w:sz w:val="22"/>
          <w:szCs w:val="22"/>
        </w:rPr>
        <w:t>Afin d’obtenir le titre de médiateur breveté, le demandeur doit répondre à toutes les exigences suivantes.</w:t>
      </w:r>
    </w:p>
    <w:p w:rsidR="003934CB" w:rsidRPr="00741145" w:rsidRDefault="00F225E3" w:rsidP="00F225E3">
      <w:pPr>
        <w:pStyle w:val="Paragraphedeliste"/>
        <w:numPr>
          <w:ilvl w:val="0"/>
          <w:numId w:val="28"/>
        </w:numPr>
        <w:spacing w:before="240" w:after="120" w:line="240" w:lineRule="auto"/>
        <w:contextualSpacing w:val="0"/>
        <w:rPr>
          <w:rFonts w:asciiTheme="majorHAnsi" w:hAnsiTheme="majorHAnsi"/>
          <w:b/>
          <w:color w:val="003399"/>
          <w:sz w:val="26"/>
          <w:szCs w:val="26"/>
        </w:rPr>
      </w:pPr>
      <w:r>
        <w:rPr>
          <w:rFonts w:asciiTheme="majorHAnsi" w:hAnsiTheme="majorHAnsi"/>
          <w:b/>
          <w:color w:val="003399"/>
          <w:sz w:val="26"/>
          <w:szCs w:val="26"/>
        </w:rPr>
        <w:t>FORMATION</w:t>
      </w:r>
    </w:p>
    <w:p w:rsidR="003934CB" w:rsidRPr="008D0354" w:rsidRDefault="003934CB" w:rsidP="00832DA5">
      <w:pPr>
        <w:jc w:val="both"/>
        <w:rPr>
          <w:rFonts w:ascii="Calibri" w:hAnsi="Calibri" w:cs="Arial"/>
          <w:sz w:val="22"/>
          <w:szCs w:val="22"/>
        </w:rPr>
      </w:pPr>
      <w:r>
        <w:rPr>
          <w:rFonts w:ascii="Calibri" w:hAnsi="Calibri"/>
          <w:sz w:val="22"/>
          <w:szCs w:val="22"/>
        </w:rPr>
        <w:t>Le demandeur doit avoir suivi une formation en résolution de conflits d’au moins dix jours, se répartissant comme suit :</w:t>
      </w:r>
    </w:p>
    <w:p w:rsidR="003934CB" w:rsidRPr="008D0354" w:rsidRDefault="003934CB" w:rsidP="008D0354">
      <w:pPr>
        <w:rPr>
          <w:rFonts w:ascii="Calibri" w:hAnsi="Calibri" w:cs="Arial"/>
          <w:sz w:val="22"/>
          <w:szCs w:val="22"/>
        </w:rPr>
      </w:pPr>
    </w:p>
    <w:p w:rsidR="003934CB" w:rsidRPr="00F12C68" w:rsidRDefault="003934CB" w:rsidP="00F12C68">
      <w:pPr>
        <w:pStyle w:val="Paragraphedeliste"/>
        <w:numPr>
          <w:ilvl w:val="0"/>
          <w:numId w:val="25"/>
        </w:numPr>
        <w:rPr>
          <w:rFonts w:ascii="Calibri" w:hAnsi="Calibri" w:cs="Arial"/>
          <w:b/>
        </w:rPr>
      </w:pPr>
      <w:r>
        <w:rPr>
          <w:rFonts w:ascii="Calibri" w:hAnsi="Calibri"/>
          <w:b/>
        </w:rPr>
        <w:t>Formation de base en médiation</w:t>
      </w:r>
    </w:p>
    <w:p w:rsidR="003934CB" w:rsidRDefault="003934CB" w:rsidP="00832DA5">
      <w:pPr>
        <w:jc w:val="both"/>
        <w:rPr>
          <w:rFonts w:ascii="Calibri" w:hAnsi="Calibri" w:cs="Arial"/>
          <w:sz w:val="22"/>
          <w:szCs w:val="22"/>
        </w:rPr>
      </w:pPr>
      <w:r>
        <w:rPr>
          <w:rFonts w:ascii="Calibri" w:hAnsi="Calibri"/>
          <w:sz w:val="22"/>
          <w:szCs w:val="22"/>
        </w:rPr>
        <w:t xml:space="preserve">Le demandeur doit avoir suivi un ou des cours de base en médiation totalisant un minimum de cinq journées complètes (environ 40 heures). Cette formation doit se composer d’un ou de deux cours couvrant les cinq </w:t>
      </w:r>
      <w:r>
        <w:rPr>
          <w:rFonts w:ascii="Calibri" w:hAnsi="Calibri"/>
          <w:sz w:val="22"/>
          <w:szCs w:val="22"/>
        </w:rPr>
        <w:lastRenderedPageBreak/>
        <w:t>journées, et non de cinq ateliers individuels.  Les cinq journées de formation doivent couvrir TOUS les domaines suivants :</w:t>
      </w:r>
    </w:p>
    <w:p w:rsidR="003934CB" w:rsidRPr="00F12C68" w:rsidRDefault="003934CB" w:rsidP="00F12C68">
      <w:pPr>
        <w:pStyle w:val="Paragraphedeliste"/>
        <w:numPr>
          <w:ilvl w:val="0"/>
          <w:numId w:val="26"/>
        </w:numPr>
        <w:rPr>
          <w:rFonts w:ascii="Calibri" w:hAnsi="Calibri" w:cs="Arial"/>
        </w:rPr>
      </w:pPr>
      <w:r>
        <w:rPr>
          <w:rFonts w:ascii="Calibri" w:hAnsi="Calibri"/>
        </w:rPr>
        <w:t>Compétences et processus de médiation fondé sur les intérêts</w:t>
      </w:r>
    </w:p>
    <w:p w:rsidR="003934CB" w:rsidRPr="00F12C68" w:rsidRDefault="003934CB" w:rsidP="00F12C68">
      <w:pPr>
        <w:pStyle w:val="Paragraphedeliste"/>
        <w:numPr>
          <w:ilvl w:val="0"/>
          <w:numId w:val="26"/>
        </w:numPr>
        <w:rPr>
          <w:rFonts w:ascii="Calibri" w:hAnsi="Calibri" w:cs="Arial"/>
        </w:rPr>
      </w:pPr>
      <w:r>
        <w:rPr>
          <w:rFonts w:ascii="Calibri" w:hAnsi="Calibri"/>
        </w:rPr>
        <w:t>Résolution de conflits</w:t>
      </w:r>
    </w:p>
    <w:p w:rsidR="003934CB" w:rsidRPr="00F12C68" w:rsidRDefault="003934CB" w:rsidP="00F12C68">
      <w:pPr>
        <w:pStyle w:val="Paragraphedeliste"/>
        <w:numPr>
          <w:ilvl w:val="0"/>
          <w:numId w:val="26"/>
        </w:numPr>
        <w:rPr>
          <w:rFonts w:ascii="Calibri" w:hAnsi="Calibri" w:cs="Arial"/>
        </w:rPr>
      </w:pPr>
      <w:r>
        <w:rPr>
          <w:rFonts w:ascii="Calibri" w:hAnsi="Calibri"/>
        </w:rPr>
        <w:t>Négociation</w:t>
      </w:r>
    </w:p>
    <w:p w:rsidR="003934CB" w:rsidRDefault="003934CB" w:rsidP="008D0354">
      <w:pPr>
        <w:pStyle w:val="Paragraphedeliste"/>
        <w:numPr>
          <w:ilvl w:val="0"/>
          <w:numId w:val="26"/>
        </w:numPr>
        <w:rPr>
          <w:rFonts w:ascii="Calibri" w:hAnsi="Calibri" w:cs="Arial"/>
        </w:rPr>
      </w:pPr>
      <w:r>
        <w:rPr>
          <w:rFonts w:ascii="Calibri" w:hAnsi="Calibri"/>
        </w:rPr>
        <w:t>Compétences en communication</w:t>
      </w:r>
    </w:p>
    <w:p w:rsidR="00F12C68" w:rsidRPr="00F12C68" w:rsidRDefault="00F12C68" w:rsidP="00F12C68">
      <w:pPr>
        <w:pStyle w:val="Paragraphedeliste"/>
        <w:ind w:left="0"/>
        <w:rPr>
          <w:rFonts w:ascii="Calibri" w:hAnsi="Calibri" w:cs="Arial"/>
        </w:rPr>
      </w:pPr>
    </w:p>
    <w:p w:rsidR="003934CB" w:rsidRPr="00F12C68" w:rsidRDefault="003934CB" w:rsidP="00F12C68">
      <w:pPr>
        <w:pStyle w:val="Paragraphedeliste"/>
        <w:numPr>
          <w:ilvl w:val="0"/>
          <w:numId w:val="25"/>
        </w:numPr>
        <w:rPr>
          <w:rFonts w:ascii="Calibri" w:hAnsi="Calibri" w:cs="Arial"/>
          <w:b/>
        </w:rPr>
      </w:pPr>
      <w:r>
        <w:rPr>
          <w:rFonts w:ascii="Calibri" w:hAnsi="Calibri"/>
          <w:b/>
        </w:rPr>
        <w:t>Médiation spécialisée et formation connexe</w:t>
      </w:r>
    </w:p>
    <w:p w:rsidR="003934CB" w:rsidRPr="008D0354" w:rsidRDefault="003934CB" w:rsidP="00832DA5">
      <w:pPr>
        <w:jc w:val="both"/>
        <w:rPr>
          <w:rFonts w:ascii="Calibri" w:hAnsi="Calibri" w:cs="Arial"/>
          <w:sz w:val="22"/>
          <w:szCs w:val="22"/>
        </w:rPr>
      </w:pPr>
      <w:r>
        <w:rPr>
          <w:rFonts w:ascii="Calibri" w:hAnsi="Calibri"/>
          <w:sz w:val="22"/>
          <w:szCs w:val="22"/>
        </w:rPr>
        <w:t>Le demandeur doit avoir suivi une formation supplémentaire de cinq journées (40 heures) couvrant les thèmes appropriés tels que définis ci-après. Cette formation peut inclure des journées de plus courte durée au contenu plus spécialisé, pourvu que la formation soit d’une durée raisonnable et adéquate. De telles formations peuvent comporter les cours avancés et facultatifs ci-après. Les demandeurs sont invités à suggérer des points de formation importants qui ne sont pas compris dans la liste ci-dessous.</w:t>
      </w:r>
    </w:p>
    <w:p w:rsidR="003934CB" w:rsidRPr="008D0354" w:rsidRDefault="003934CB" w:rsidP="008D0354">
      <w:pPr>
        <w:rPr>
          <w:rFonts w:ascii="Calibri" w:hAnsi="Calibri" w:cs="Arial"/>
          <w:sz w:val="22"/>
          <w:szCs w:val="22"/>
        </w:rPr>
      </w:pPr>
    </w:p>
    <w:p w:rsidR="003934CB" w:rsidRPr="00F12C68" w:rsidRDefault="003934CB" w:rsidP="00F12C68">
      <w:pPr>
        <w:pStyle w:val="Paragraphedeliste"/>
        <w:numPr>
          <w:ilvl w:val="0"/>
          <w:numId w:val="27"/>
        </w:numPr>
        <w:rPr>
          <w:rFonts w:ascii="Calibri" w:eastAsia="SymbolMT" w:hAnsi="Calibri" w:cs="Arial"/>
        </w:rPr>
      </w:pPr>
      <w:r>
        <w:rPr>
          <w:rFonts w:ascii="Calibri" w:hAnsi="Calibri"/>
        </w:rPr>
        <w:t>Médiation avancée</w:t>
      </w:r>
    </w:p>
    <w:p w:rsidR="003934CB" w:rsidRPr="00F12C68" w:rsidRDefault="003934CB" w:rsidP="00F12C68">
      <w:pPr>
        <w:pStyle w:val="Paragraphedeliste"/>
        <w:numPr>
          <w:ilvl w:val="0"/>
          <w:numId w:val="27"/>
        </w:numPr>
        <w:rPr>
          <w:rFonts w:ascii="Calibri" w:eastAsia="SymbolMT" w:hAnsi="Calibri" w:cs="Arial"/>
        </w:rPr>
      </w:pPr>
      <w:r>
        <w:rPr>
          <w:rFonts w:ascii="Calibri" w:hAnsi="Calibri"/>
        </w:rPr>
        <w:t>Éthique et résolution de différends</w:t>
      </w:r>
    </w:p>
    <w:p w:rsidR="003934CB" w:rsidRPr="00F12C68" w:rsidRDefault="003934CB" w:rsidP="00F12C68">
      <w:pPr>
        <w:pStyle w:val="Paragraphedeliste"/>
        <w:numPr>
          <w:ilvl w:val="0"/>
          <w:numId w:val="27"/>
        </w:numPr>
        <w:rPr>
          <w:rFonts w:ascii="Calibri" w:eastAsia="SymbolMT" w:hAnsi="Calibri" w:cs="Arial"/>
        </w:rPr>
      </w:pPr>
      <w:r>
        <w:rPr>
          <w:rFonts w:ascii="Calibri" w:hAnsi="Calibri"/>
        </w:rPr>
        <w:t>Stratégies de négociation à plusieurs parties</w:t>
      </w:r>
    </w:p>
    <w:p w:rsidR="003934CB" w:rsidRPr="00F12C68" w:rsidRDefault="003934CB" w:rsidP="00F12C68">
      <w:pPr>
        <w:pStyle w:val="Paragraphedeliste"/>
        <w:numPr>
          <w:ilvl w:val="0"/>
          <w:numId w:val="27"/>
        </w:numPr>
        <w:rPr>
          <w:rFonts w:ascii="Calibri" w:eastAsia="SymbolMT" w:hAnsi="Calibri" w:cs="Arial"/>
        </w:rPr>
      </w:pPr>
      <w:r>
        <w:rPr>
          <w:rFonts w:ascii="Calibri" w:hAnsi="Calibri"/>
        </w:rPr>
        <w:t>Comment mettre en œuvre un dossier de médiation</w:t>
      </w:r>
    </w:p>
    <w:p w:rsidR="003934CB" w:rsidRPr="00F12C68" w:rsidRDefault="003934CB" w:rsidP="00F12C68">
      <w:pPr>
        <w:pStyle w:val="Paragraphedeliste"/>
        <w:numPr>
          <w:ilvl w:val="0"/>
          <w:numId w:val="27"/>
        </w:numPr>
        <w:rPr>
          <w:rFonts w:ascii="Calibri" w:eastAsia="SymbolMT" w:hAnsi="Calibri" w:cs="Arial"/>
        </w:rPr>
      </w:pPr>
      <w:r>
        <w:rPr>
          <w:rFonts w:ascii="Calibri" w:hAnsi="Calibri"/>
        </w:rPr>
        <w:t>Concevoir des systèmes de gestion des conflits dans les organisations</w:t>
      </w:r>
    </w:p>
    <w:p w:rsidR="003934CB" w:rsidRPr="00F12C68" w:rsidRDefault="003934CB" w:rsidP="00F12C68">
      <w:pPr>
        <w:pStyle w:val="Paragraphedeliste"/>
        <w:numPr>
          <w:ilvl w:val="0"/>
          <w:numId w:val="27"/>
        </w:numPr>
        <w:rPr>
          <w:rFonts w:ascii="Calibri" w:eastAsia="SymbolMT" w:hAnsi="Calibri" w:cs="Arial"/>
        </w:rPr>
      </w:pPr>
      <w:r>
        <w:rPr>
          <w:rFonts w:ascii="Calibri" w:hAnsi="Calibri"/>
        </w:rPr>
        <w:t>Arbitre/Médiateur – Médiateur/Arbitre : quand et comment faire appel à eux</w:t>
      </w:r>
    </w:p>
    <w:p w:rsidR="003934CB" w:rsidRPr="00F12C68" w:rsidRDefault="003934CB" w:rsidP="00F12C68">
      <w:pPr>
        <w:pStyle w:val="Paragraphedeliste"/>
        <w:numPr>
          <w:ilvl w:val="0"/>
          <w:numId w:val="27"/>
        </w:numPr>
        <w:rPr>
          <w:rFonts w:ascii="Calibri" w:eastAsia="SymbolMT" w:hAnsi="Calibri" w:cs="Arial"/>
        </w:rPr>
      </w:pPr>
      <w:r>
        <w:rPr>
          <w:rFonts w:ascii="Calibri" w:hAnsi="Calibri"/>
        </w:rPr>
        <w:t>Médiation : élaboration d’un dossier</w:t>
      </w:r>
    </w:p>
    <w:p w:rsidR="003934CB" w:rsidRPr="00F12C68" w:rsidRDefault="003934CB" w:rsidP="00F12C68">
      <w:pPr>
        <w:pStyle w:val="Paragraphedeliste"/>
        <w:numPr>
          <w:ilvl w:val="0"/>
          <w:numId w:val="27"/>
        </w:numPr>
        <w:rPr>
          <w:rFonts w:ascii="Calibri" w:eastAsia="SymbolMT" w:hAnsi="Calibri" w:cs="Arial"/>
        </w:rPr>
      </w:pPr>
      <w:r>
        <w:rPr>
          <w:rFonts w:ascii="Calibri" w:hAnsi="Calibri"/>
        </w:rPr>
        <w:t>Influence de la culture dans les approches en matière de résolution de conflits</w:t>
      </w:r>
    </w:p>
    <w:p w:rsidR="0098681D" w:rsidRPr="00490CBB" w:rsidRDefault="003934CB" w:rsidP="00F225E3">
      <w:pPr>
        <w:pStyle w:val="Paragraphedeliste"/>
        <w:numPr>
          <w:ilvl w:val="0"/>
          <w:numId w:val="27"/>
        </w:numPr>
        <w:contextualSpacing w:val="0"/>
        <w:rPr>
          <w:rFonts w:ascii="Calibri" w:hAnsi="Calibri" w:cs="Arial"/>
        </w:rPr>
      </w:pPr>
      <w:r>
        <w:rPr>
          <w:rFonts w:ascii="Calibri" w:hAnsi="Calibri"/>
        </w:rPr>
        <w:t>Résoudre les problèmes difficiles en milieu de travail</w:t>
      </w:r>
    </w:p>
    <w:p w:rsidR="008523D9" w:rsidRPr="00741145" w:rsidRDefault="00292A69" w:rsidP="00F225E3">
      <w:pPr>
        <w:pStyle w:val="Paragraphedeliste"/>
        <w:numPr>
          <w:ilvl w:val="0"/>
          <w:numId w:val="28"/>
        </w:numPr>
        <w:spacing w:before="240" w:after="120" w:line="240" w:lineRule="auto"/>
        <w:contextualSpacing w:val="0"/>
        <w:rPr>
          <w:rFonts w:ascii="Calibri" w:hAnsi="Calibri" w:cs="Arial"/>
          <w:b/>
          <w:color w:val="003399"/>
          <w:sz w:val="26"/>
          <w:szCs w:val="26"/>
        </w:rPr>
      </w:pPr>
      <w:r>
        <w:rPr>
          <w:rFonts w:ascii="Calibri" w:hAnsi="Calibri"/>
          <w:b/>
          <w:color w:val="003399"/>
          <w:sz w:val="26"/>
          <w:szCs w:val="26"/>
        </w:rPr>
        <w:t>EXPÉRIENCE PRATIQUE</w:t>
      </w:r>
    </w:p>
    <w:p w:rsidR="003934CB" w:rsidRPr="008D0354" w:rsidRDefault="003934CB" w:rsidP="00832DA5">
      <w:pPr>
        <w:jc w:val="both"/>
        <w:rPr>
          <w:rFonts w:ascii="Calibri" w:hAnsi="Calibri" w:cs="Arial"/>
          <w:sz w:val="22"/>
          <w:szCs w:val="22"/>
        </w:rPr>
      </w:pPr>
      <w:r>
        <w:rPr>
          <w:rFonts w:ascii="Calibri" w:hAnsi="Calibri"/>
          <w:sz w:val="22"/>
          <w:szCs w:val="22"/>
        </w:rPr>
        <w:t>Pour obtenir le titre, le demandeur doit avoir mené deux exercices pratiques de médiation sous supervision et fait l’objet d’une évaluation, ou avoir mené deux médiations réelles, rémunérées ou non. Si la demande se fonde sur les exercices pratiques sous supervision avec évaluation, l’évaluateur doit remplir le formulaire d’évaluation standard relatif aux exercices pratiques sous supervision.</w:t>
      </w:r>
    </w:p>
    <w:p w:rsidR="003934CB" w:rsidRPr="008D0354" w:rsidRDefault="003934CB" w:rsidP="008D0354">
      <w:pPr>
        <w:rPr>
          <w:rFonts w:ascii="Calibri" w:hAnsi="Calibri" w:cs="Arial"/>
          <w:sz w:val="22"/>
          <w:szCs w:val="22"/>
        </w:rPr>
      </w:pPr>
    </w:p>
    <w:p w:rsidR="003934CB" w:rsidRDefault="00490CBB" w:rsidP="000F55AC">
      <w:pPr>
        <w:jc w:val="both"/>
        <w:rPr>
          <w:rFonts w:ascii="Calibri" w:hAnsi="Calibri" w:cs="Arial"/>
          <w:sz w:val="22"/>
          <w:szCs w:val="22"/>
        </w:rPr>
      </w:pPr>
      <w:r>
        <w:rPr>
          <w:rFonts w:ascii="Calibri" w:hAnsi="Calibri"/>
          <w:sz w:val="22"/>
          <w:szCs w:val="22"/>
        </w:rPr>
        <w:t>Remarque : Le demandeur doit également présenter un troisième dossier de médiation réelle qu’il a menée, contre rémunération ou non, individuellement ou en collaboration, au cours des trois années après avoir obtenu son titre.</w:t>
      </w:r>
    </w:p>
    <w:p w:rsidR="006549F3" w:rsidRPr="00741145" w:rsidRDefault="00292A69" w:rsidP="00F225E3">
      <w:pPr>
        <w:pStyle w:val="Paragraphedeliste"/>
        <w:numPr>
          <w:ilvl w:val="0"/>
          <w:numId w:val="28"/>
        </w:numPr>
        <w:spacing w:before="240" w:after="120" w:line="240" w:lineRule="auto"/>
        <w:contextualSpacing w:val="0"/>
        <w:rPr>
          <w:rFonts w:ascii="Calibri" w:hAnsi="Calibri" w:cs="Arial"/>
          <w:b/>
          <w:color w:val="003399"/>
          <w:sz w:val="26"/>
          <w:szCs w:val="26"/>
        </w:rPr>
      </w:pPr>
      <w:r>
        <w:rPr>
          <w:rFonts w:ascii="Calibri" w:hAnsi="Calibri"/>
          <w:b/>
          <w:color w:val="003399"/>
          <w:sz w:val="26"/>
          <w:szCs w:val="26"/>
        </w:rPr>
        <w:t>QUALIFICATION ÉQUIVALENTE</w:t>
      </w:r>
    </w:p>
    <w:p w:rsidR="006549F3" w:rsidRPr="008D0354" w:rsidRDefault="006549F3" w:rsidP="000F55AC">
      <w:pPr>
        <w:jc w:val="both"/>
        <w:rPr>
          <w:rFonts w:ascii="Calibri" w:hAnsi="Calibri" w:cs="Arial"/>
          <w:sz w:val="22"/>
          <w:szCs w:val="22"/>
        </w:rPr>
      </w:pPr>
      <w:r>
        <w:rPr>
          <w:rFonts w:ascii="Calibri" w:hAnsi="Calibri"/>
          <w:sz w:val="22"/>
          <w:szCs w:val="22"/>
        </w:rPr>
        <w:t>À des fins d’évaluation, les demandeurs au titre de médiateur qualifié qui ne répondent pas à ces critères peuvent faire valoir leur expérience et leurs qualifications de formation auprès de leur affilié régional. (Des frais peuvent être exigés pour l’évaluation.) Bien qu’une évaluation des compétences ne soit pas obligatoire pour l’obtention du titre de médiateur breveté, l’affilié régional se réserve le droit d’en exiger une, à son entière discrétion.</w:t>
      </w:r>
    </w:p>
    <w:p w:rsidR="003D3A3D" w:rsidRPr="00741145" w:rsidRDefault="00292A69" w:rsidP="00F225E3">
      <w:pPr>
        <w:pStyle w:val="Paragraphedeliste"/>
        <w:numPr>
          <w:ilvl w:val="0"/>
          <w:numId w:val="28"/>
        </w:numPr>
        <w:spacing w:before="240" w:after="120" w:line="240" w:lineRule="auto"/>
        <w:contextualSpacing w:val="0"/>
        <w:rPr>
          <w:rFonts w:ascii="Calibri" w:hAnsi="Calibri" w:cs="Arial"/>
          <w:b/>
          <w:color w:val="003399"/>
          <w:sz w:val="26"/>
          <w:szCs w:val="26"/>
        </w:rPr>
      </w:pPr>
      <w:r>
        <w:rPr>
          <w:rFonts w:ascii="Calibri" w:hAnsi="Calibri"/>
          <w:b/>
          <w:color w:val="003399"/>
          <w:sz w:val="26"/>
          <w:szCs w:val="26"/>
        </w:rPr>
        <w:t>ENGAGEMENT</w:t>
      </w:r>
    </w:p>
    <w:p w:rsidR="004601A6" w:rsidRPr="008D0354" w:rsidRDefault="004601A6" w:rsidP="008D0354">
      <w:pPr>
        <w:rPr>
          <w:rFonts w:ascii="Calibri" w:hAnsi="Calibri" w:cs="Arial"/>
          <w:sz w:val="22"/>
          <w:szCs w:val="22"/>
        </w:rPr>
      </w:pPr>
      <w:r>
        <w:rPr>
          <w:rFonts w:ascii="Calibri" w:hAnsi="Calibri"/>
          <w:sz w:val="22"/>
          <w:szCs w:val="22"/>
        </w:rPr>
        <w:t xml:space="preserve">Le demandeur doit s’engager à respecter le Code d’éthique et le Code de conduite de l’IAMC. </w:t>
      </w:r>
    </w:p>
    <w:p w:rsidR="003D3A3D" w:rsidRPr="00741145" w:rsidRDefault="00292A69" w:rsidP="00F225E3">
      <w:pPr>
        <w:pStyle w:val="Paragraphedeliste"/>
        <w:numPr>
          <w:ilvl w:val="0"/>
          <w:numId w:val="28"/>
        </w:numPr>
        <w:spacing w:before="240" w:after="120" w:line="240" w:lineRule="auto"/>
        <w:contextualSpacing w:val="0"/>
        <w:rPr>
          <w:rFonts w:ascii="Calibri" w:hAnsi="Calibri" w:cs="Arial"/>
          <w:b/>
          <w:color w:val="003399"/>
          <w:sz w:val="26"/>
          <w:szCs w:val="26"/>
        </w:rPr>
      </w:pPr>
      <w:r>
        <w:rPr>
          <w:rFonts w:ascii="Calibri" w:hAnsi="Calibri"/>
          <w:b/>
          <w:color w:val="003399"/>
          <w:sz w:val="26"/>
          <w:szCs w:val="26"/>
        </w:rPr>
        <w:t>QUALITÉ DE MEMBRE</w:t>
      </w:r>
    </w:p>
    <w:p w:rsidR="003D3A3D" w:rsidRPr="008D0354" w:rsidRDefault="003E24DA" w:rsidP="008D0354">
      <w:pPr>
        <w:rPr>
          <w:rFonts w:ascii="Calibri" w:hAnsi="Calibri" w:cs="Arial"/>
          <w:sz w:val="22"/>
          <w:szCs w:val="22"/>
        </w:rPr>
      </w:pPr>
      <w:r>
        <w:rPr>
          <w:rFonts w:ascii="Calibri" w:hAnsi="Calibri"/>
          <w:sz w:val="22"/>
          <w:szCs w:val="22"/>
        </w:rPr>
        <w:lastRenderedPageBreak/>
        <w:t>Un demandeur et un médiateur agréé doivent être des membres ACCRÉDITÉS en règle de l’IAMC, y compris être membre en règle d’un affilié régional.</w:t>
      </w:r>
    </w:p>
    <w:p w:rsidR="003D3A3D" w:rsidRPr="00741145" w:rsidRDefault="00CA711B" w:rsidP="00F225E3">
      <w:pPr>
        <w:pStyle w:val="Paragraphedeliste"/>
        <w:numPr>
          <w:ilvl w:val="0"/>
          <w:numId w:val="28"/>
        </w:numPr>
        <w:spacing w:before="240" w:after="120" w:line="240" w:lineRule="auto"/>
        <w:contextualSpacing w:val="0"/>
        <w:rPr>
          <w:rFonts w:ascii="Calibri" w:hAnsi="Calibri" w:cs="Arial"/>
          <w:b/>
          <w:color w:val="003399"/>
          <w:sz w:val="26"/>
          <w:szCs w:val="26"/>
        </w:rPr>
      </w:pPr>
      <w:bookmarkStart w:id="1" w:name="_GoBack"/>
      <w:bookmarkEnd w:id="1"/>
      <w:r>
        <w:rPr>
          <w:rFonts w:ascii="Calibri" w:hAnsi="Calibri"/>
          <w:b/>
          <w:color w:val="003399"/>
          <w:sz w:val="26"/>
          <w:szCs w:val="26"/>
        </w:rPr>
        <w:t>FRAIS ANNUELS</w:t>
      </w:r>
    </w:p>
    <w:p w:rsidR="003D3A3D" w:rsidRDefault="003D3A3D" w:rsidP="008D0354">
      <w:pPr>
        <w:rPr>
          <w:rFonts w:ascii="Calibri" w:hAnsi="Calibri" w:cs="Arial"/>
          <w:sz w:val="22"/>
          <w:szCs w:val="22"/>
        </w:rPr>
      </w:pPr>
      <w:r>
        <w:rPr>
          <w:rFonts w:ascii="Calibri" w:hAnsi="Calibri"/>
          <w:sz w:val="22"/>
          <w:szCs w:val="22"/>
        </w:rPr>
        <w:t xml:space="preserve">Chaque affilié régional fixe le montant des frais exigés pour la demande. Des frais annuels de renouvellement/maintien du titre doivent aussi être versés à l’IAMC pour conserver le titre, en plus des frais d’adhésion.  Ces frais sont indiqués sur le site Web de l’IAMC : </w:t>
      </w:r>
      <w:hyperlink r:id="rId9" w:history="1">
        <w:r>
          <w:rPr>
            <w:rStyle w:val="Lienhypertexte"/>
            <w:rFonts w:ascii="Calibri" w:hAnsi="Calibri"/>
            <w:sz w:val="22"/>
            <w:szCs w:val="22"/>
          </w:rPr>
          <w:t>http://adric.ca/fr/resources/professional-designations/</w:t>
        </w:r>
      </w:hyperlink>
    </w:p>
    <w:p w:rsidR="003D3A3D" w:rsidRPr="008D0354" w:rsidRDefault="003D3A3D" w:rsidP="008D0354">
      <w:pPr>
        <w:rPr>
          <w:rFonts w:ascii="Calibri" w:hAnsi="Calibri" w:cs="Arial"/>
          <w:sz w:val="22"/>
          <w:szCs w:val="22"/>
        </w:rPr>
      </w:pPr>
    </w:p>
    <w:p w:rsidR="009E2966" w:rsidRPr="00741145" w:rsidRDefault="00292A69" w:rsidP="0007504F">
      <w:pPr>
        <w:pStyle w:val="Paragraphedeliste"/>
        <w:numPr>
          <w:ilvl w:val="0"/>
          <w:numId w:val="28"/>
        </w:numPr>
        <w:spacing w:before="240" w:after="120" w:line="240" w:lineRule="auto"/>
        <w:contextualSpacing w:val="0"/>
        <w:rPr>
          <w:rFonts w:ascii="Calibri" w:hAnsi="Calibri" w:cs="Arial"/>
          <w:b/>
          <w:color w:val="003399"/>
          <w:sz w:val="26"/>
          <w:szCs w:val="26"/>
        </w:rPr>
      </w:pPr>
      <w:r>
        <w:rPr>
          <w:rFonts w:ascii="Calibri" w:hAnsi="Calibri"/>
          <w:b/>
          <w:color w:val="003399"/>
          <w:sz w:val="26"/>
          <w:szCs w:val="26"/>
        </w:rPr>
        <w:t>FORMATION CONTINUE ET PARTICIPATION (FCP)</w:t>
      </w:r>
    </w:p>
    <w:p w:rsidR="002F7BA1" w:rsidRDefault="00066F9D" w:rsidP="000F55AC">
      <w:pPr>
        <w:jc w:val="both"/>
        <w:rPr>
          <w:rFonts w:ascii="Calibri" w:hAnsi="Calibri" w:cs="Arial"/>
          <w:sz w:val="22"/>
          <w:szCs w:val="22"/>
        </w:rPr>
      </w:pPr>
      <w:r>
        <w:rPr>
          <w:rFonts w:ascii="Calibri" w:hAnsi="Calibri"/>
          <w:sz w:val="22"/>
          <w:szCs w:val="22"/>
        </w:rPr>
        <w:t xml:space="preserve">Tous les 3 ans, les médiateurs brevetés sont tenus d’acquérir au moins 60 points dans le cadre du programme Formation continue et participation et de soumettre un rapport, accompagné des frais d’administration en vigueur. Pour plus de détails : </w:t>
      </w:r>
      <w:hyperlink r:id="rId10" w:history="1">
        <w:r>
          <w:rPr>
            <w:rStyle w:val="Lienhypertexte"/>
            <w:rFonts w:ascii="Calibri" w:hAnsi="Calibri"/>
            <w:sz w:val="22"/>
            <w:szCs w:val="22"/>
          </w:rPr>
          <w:t>https://adric.ca/fr/useful-links/professional-designations/continuing-education-engagement/</w:t>
        </w:r>
      </w:hyperlink>
    </w:p>
    <w:p w:rsidR="009B6B83" w:rsidRDefault="009B6B83" w:rsidP="008D0354">
      <w:pPr>
        <w:rPr>
          <w:rFonts w:ascii="Calibri" w:hAnsi="Calibri" w:cs="Arial"/>
          <w:sz w:val="22"/>
          <w:szCs w:val="22"/>
        </w:rPr>
      </w:pPr>
    </w:p>
    <w:p w:rsidR="002F7BA1" w:rsidRPr="00741145" w:rsidRDefault="00292A69" w:rsidP="00F225E3">
      <w:pPr>
        <w:pStyle w:val="Paragraphedeliste"/>
        <w:numPr>
          <w:ilvl w:val="0"/>
          <w:numId w:val="28"/>
        </w:numPr>
        <w:spacing w:before="240" w:after="120" w:line="240" w:lineRule="auto"/>
        <w:contextualSpacing w:val="0"/>
        <w:rPr>
          <w:rFonts w:ascii="Calibri" w:hAnsi="Calibri" w:cs="Arial"/>
          <w:b/>
          <w:color w:val="003399"/>
          <w:sz w:val="26"/>
          <w:szCs w:val="26"/>
        </w:rPr>
      </w:pPr>
      <w:r>
        <w:rPr>
          <w:rFonts w:ascii="Calibri" w:hAnsi="Calibri"/>
          <w:b/>
          <w:color w:val="003399"/>
          <w:sz w:val="26"/>
          <w:szCs w:val="26"/>
        </w:rPr>
        <w:t>ASSURANCE</w:t>
      </w:r>
    </w:p>
    <w:p w:rsidR="003934CB" w:rsidRPr="008D0354" w:rsidRDefault="003934CB" w:rsidP="000F55AC">
      <w:pPr>
        <w:jc w:val="both"/>
        <w:rPr>
          <w:rFonts w:ascii="Calibri" w:hAnsi="Calibri" w:cs="Arial"/>
          <w:sz w:val="22"/>
          <w:szCs w:val="22"/>
        </w:rPr>
      </w:pPr>
      <w:r>
        <w:rPr>
          <w:rFonts w:ascii="Calibri" w:hAnsi="Calibri"/>
          <w:sz w:val="22"/>
          <w:szCs w:val="22"/>
        </w:rPr>
        <w:t>Tout médiateur breveté à son compte doit signer et soumettre la Déclaration d’assurance, en indiquant qu’il possède une assurance erreurs et omissions d’un montant minimum global d’un million de dollars ou en cochant la case le dispensant de cette obligation. (Les médiateurs brevetés qui sont employés doivent être couverts par l’assurance de leur employeur.)</w:t>
      </w:r>
    </w:p>
    <w:p w:rsidR="003934CB" w:rsidRDefault="003934CB" w:rsidP="008D0354">
      <w:pPr>
        <w:rPr>
          <w:rFonts w:ascii="Calibri" w:hAnsi="Calibri" w:cs="Arial"/>
          <w:sz w:val="22"/>
          <w:szCs w:val="22"/>
        </w:rPr>
      </w:pPr>
    </w:p>
    <w:p w:rsidR="005942C9" w:rsidRPr="008D0354" w:rsidRDefault="005942C9" w:rsidP="008D0354">
      <w:pPr>
        <w:rPr>
          <w:rFonts w:ascii="Calibri" w:hAnsi="Calibri" w:cs="Arial"/>
          <w:sz w:val="22"/>
          <w:szCs w:val="22"/>
        </w:rPr>
      </w:pPr>
    </w:p>
    <w:p w:rsidR="009E2966" w:rsidRPr="0072580D" w:rsidRDefault="00F225E3" w:rsidP="005942C9">
      <w:pPr>
        <w:spacing w:after="240"/>
        <w:rPr>
          <w:rFonts w:asciiTheme="majorHAnsi" w:hAnsiTheme="majorHAnsi" w:cs="Arial"/>
          <w:b/>
          <w:color w:val="0070C0"/>
          <w:spacing w:val="10"/>
          <w:sz w:val="28"/>
          <w:szCs w:val="26"/>
        </w:rPr>
      </w:pPr>
      <w:r>
        <w:rPr>
          <w:rFonts w:asciiTheme="majorHAnsi" w:hAnsiTheme="majorHAnsi"/>
          <w:b/>
          <w:color w:val="0070C0"/>
          <w:sz w:val="28"/>
          <w:szCs w:val="26"/>
        </w:rPr>
        <w:t>FORMULAIRES DE DEMANDE</w:t>
      </w:r>
    </w:p>
    <w:p w:rsidR="009665B8" w:rsidRDefault="003934CB" w:rsidP="000F55AC">
      <w:pPr>
        <w:jc w:val="both"/>
        <w:rPr>
          <w:rFonts w:ascii="Calibri" w:hAnsi="Calibri" w:cs="Arial"/>
          <w:sz w:val="22"/>
          <w:szCs w:val="22"/>
        </w:rPr>
      </w:pPr>
      <w:r>
        <w:rPr>
          <w:rFonts w:ascii="Calibri" w:hAnsi="Calibri"/>
          <w:sz w:val="22"/>
          <w:szCs w:val="22"/>
        </w:rPr>
        <w:t xml:space="preserve">Pour soumettre une demande de titre de médiateur breveté, veuillez remplir le formulaire de demande qui vous a été </w:t>
      </w:r>
      <w:r>
        <w:rPr>
          <w:rFonts w:ascii="Calibri" w:hAnsi="Calibri"/>
          <w:b/>
          <w:sz w:val="22"/>
          <w:szCs w:val="22"/>
        </w:rPr>
        <w:t>fourni par votre affilié</w:t>
      </w:r>
      <w:r>
        <w:rPr>
          <w:rFonts w:ascii="Calibri" w:hAnsi="Calibri"/>
          <w:sz w:val="22"/>
          <w:szCs w:val="22"/>
        </w:rPr>
        <w:t xml:space="preserve"> et le </w:t>
      </w:r>
      <w:r>
        <w:rPr>
          <w:rFonts w:ascii="Calibri" w:hAnsi="Calibri"/>
          <w:b/>
          <w:sz w:val="22"/>
          <w:szCs w:val="22"/>
        </w:rPr>
        <w:t>retourner à ce dernier</w:t>
      </w:r>
      <w:r>
        <w:rPr>
          <w:rFonts w:ascii="Calibri" w:hAnsi="Calibri"/>
          <w:sz w:val="22"/>
          <w:szCs w:val="22"/>
        </w:rPr>
        <w:t>, accompagné du règlement des droits exigés. (Il se peut que les exigences et les formulaires des affiliés diffèrent quelque peu. Veillez à utiliser le formulaire de demande de votre affilié.)</w:t>
      </w:r>
    </w:p>
    <w:p w:rsidR="00786CEC" w:rsidRDefault="00786CEC" w:rsidP="008D0354">
      <w:pPr>
        <w:rPr>
          <w:rFonts w:ascii="Calibri" w:hAnsi="Calibri" w:cs="Arial"/>
          <w:sz w:val="22"/>
          <w:szCs w:val="22"/>
        </w:rPr>
      </w:pPr>
    </w:p>
    <w:p w:rsidR="0007504F" w:rsidRPr="008D0354" w:rsidRDefault="0007504F" w:rsidP="008D0354">
      <w:pPr>
        <w:rPr>
          <w:rFonts w:ascii="Calibri" w:hAnsi="Calibri" w:cs="Arial"/>
          <w:sz w:val="22"/>
          <w:szCs w:val="22"/>
        </w:rPr>
      </w:pPr>
    </w:p>
    <w:p w:rsidR="007B61C0" w:rsidRPr="0007504F" w:rsidRDefault="003A2C9B" w:rsidP="007B61C0">
      <w:pPr>
        <w:rPr>
          <w:rFonts w:asciiTheme="majorHAnsi" w:hAnsiTheme="majorHAnsi"/>
          <w:sz w:val="22"/>
          <w:szCs w:val="22"/>
        </w:rPr>
      </w:pPr>
      <w:r>
        <w:rPr>
          <w:rFonts w:asciiTheme="majorHAnsi" w:hAnsiTheme="majorHAnsi"/>
          <w:sz w:val="22"/>
          <w:szCs w:val="22"/>
        </w:rPr>
        <w:t xml:space="preserve">ADR Institute of British Columbia (ADRBC) </w:t>
      </w:r>
      <w:hyperlink r:id="rId11" w:history="1">
        <w:r>
          <w:rPr>
            <w:rStyle w:val="Lienhypertexte"/>
            <w:rFonts w:asciiTheme="majorHAnsi" w:hAnsiTheme="majorHAnsi"/>
            <w:sz w:val="22"/>
            <w:szCs w:val="22"/>
          </w:rPr>
          <w:t>mcrelations@adrbc.com</w:t>
        </w:r>
      </w:hyperlink>
      <w:r>
        <w:rPr>
          <w:rFonts w:asciiTheme="majorHAnsi" w:hAnsiTheme="majorHAnsi"/>
          <w:sz w:val="22"/>
          <w:szCs w:val="22"/>
        </w:rPr>
        <w:t xml:space="preserve"> • </w:t>
      </w:r>
      <w:hyperlink r:id="rId12" w:tgtFrame="_blank" w:history="1">
        <w:r>
          <w:rPr>
            <w:rStyle w:val="Lienhypertexte"/>
            <w:rFonts w:asciiTheme="majorHAnsi" w:hAnsiTheme="majorHAnsi"/>
            <w:sz w:val="22"/>
            <w:szCs w:val="22"/>
          </w:rPr>
          <w:t xml:space="preserve">• www.adrbc.com </w:t>
        </w:r>
      </w:hyperlink>
      <w:hyperlink r:id="rId13" w:tgtFrame="_blank" w:history="1">
        <w:r>
          <w:rPr>
            <w:rStyle w:val="Lienhypertexte"/>
            <w:rFonts w:asciiTheme="majorHAnsi" w:hAnsiTheme="majorHAnsi"/>
            <w:sz w:val="22"/>
            <w:szCs w:val="22"/>
          </w:rPr>
          <w:t xml:space="preserve">Portail des membres de l’ADRBC </w:t>
        </w:r>
      </w:hyperlink>
      <w:r>
        <w:rPr>
          <w:rFonts w:asciiTheme="majorHAnsi" w:hAnsiTheme="majorHAnsi"/>
          <w:sz w:val="22"/>
          <w:szCs w:val="22"/>
        </w:rPr>
        <w:br/>
        <w:t>Tél. : 604 736-6614 • Sans frais : 1-877-332-2264</w:t>
      </w:r>
    </w:p>
    <w:p w:rsidR="007B61C0" w:rsidRPr="0007504F" w:rsidRDefault="003A2C9B" w:rsidP="007B61C0">
      <w:pPr>
        <w:rPr>
          <w:rFonts w:asciiTheme="majorHAnsi" w:hAnsiTheme="majorHAnsi"/>
          <w:sz w:val="22"/>
          <w:szCs w:val="22"/>
        </w:rPr>
      </w:pPr>
      <w:r>
        <w:rPr>
          <w:rFonts w:asciiTheme="majorHAnsi" w:hAnsiTheme="majorHAnsi"/>
          <w:sz w:val="22"/>
          <w:szCs w:val="22"/>
        </w:rPr>
        <w:br/>
        <w:t xml:space="preserve">ADR Institute of Alberta (ADRIA) </w:t>
      </w:r>
      <w:hyperlink r:id="rId14" w:tgtFrame="_blank" w:history="1">
        <w:r>
          <w:rPr>
            <w:rStyle w:val="Lienhypertexte"/>
            <w:rFonts w:asciiTheme="majorHAnsi" w:hAnsiTheme="majorHAnsi"/>
            <w:sz w:val="22"/>
            <w:szCs w:val="22"/>
          </w:rPr>
          <w:t>info@adralberta.com</w:t>
        </w:r>
      </w:hyperlink>
      <w:r>
        <w:rPr>
          <w:rFonts w:asciiTheme="majorHAnsi" w:hAnsiTheme="majorHAnsi"/>
          <w:sz w:val="22"/>
          <w:szCs w:val="22"/>
        </w:rPr>
        <w:t xml:space="preserve">  •  </w:t>
      </w:r>
      <w:hyperlink w:history="1">
        <w:r>
          <w:rPr>
            <w:rStyle w:val="Lienhypertexte"/>
            <w:rFonts w:asciiTheme="majorHAnsi" w:hAnsiTheme="majorHAnsi"/>
            <w:sz w:val="22"/>
            <w:szCs w:val="22"/>
          </w:rPr>
          <w:t>adralberta.com</w:t>
        </w:r>
        <w:r>
          <w:rPr>
            <w:rStyle w:val="Lienhypertexte"/>
            <w:rFonts w:asciiTheme="majorHAnsi" w:hAnsiTheme="majorHAnsi"/>
            <w:sz w:val="22"/>
            <w:szCs w:val="22"/>
            <w:u w:val="none"/>
          </w:rPr>
          <w:t xml:space="preserve"> • </w:t>
        </w:r>
      </w:hyperlink>
      <w:hyperlink r:id="rId15" w:history="1">
        <w:r>
          <w:rPr>
            <w:rStyle w:val="Lienhypertexte"/>
            <w:rFonts w:asciiTheme="majorHAnsi" w:hAnsiTheme="majorHAnsi"/>
            <w:sz w:val="22"/>
            <w:szCs w:val="22"/>
          </w:rPr>
          <w:t>Portail des membres de l’ADRIA</w:t>
        </w:r>
      </w:hyperlink>
      <w:r>
        <w:rPr>
          <w:rFonts w:asciiTheme="majorHAnsi" w:hAnsiTheme="majorHAnsi"/>
          <w:sz w:val="22"/>
          <w:szCs w:val="22"/>
        </w:rPr>
        <w:br/>
        <w:t>Tél. : 780 433-4881 • Sans frais : 1-800-232-7214</w:t>
      </w:r>
    </w:p>
    <w:p w:rsidR="007B61C0" w:rsidRPr="0007504F" w:rsidRDefault="003A2C9B" w:rsidP="007B61C0">
      <w:pPr>
        <w:rPr>
          <w:rFonts w:asciiTheme="majorHAnsi" w:hAnsiTheme="majorHAnsi"/>
          <w:sz w:val="22"/>
          <w:szCs w:val="22"/>
        </w:rPr>
      </w:pPr>
      <w:r w:rsidRPr="00DB6A01">
        <w:rPr>
          <w:rFonts w:asciiTheme="majorHAnsi" w:hAnsiTheme="majorHAnsi"/>
          <w:sz w:val="22"/>
          <w:szCs w:val="22"/>
          <w:lang w:val="en-CA"/>
        </w:rPr>
        <w:br/>
        <w:t xml:space="preserve">ADR Institute of Saskatchewan Inc. </w:t>
      </w:r>
      <w:r>
        <w:rPr>
          <w:rFonts w:asciiTheme="majorHAnsi" w:hAnsiTheme="majorHAnsi"/>
          <w:sz w:val="22"/>
          <w:szCs w:val="22"/>
        </w:rPr>
        <w:t xml:space="preserve">(ADRSK) </w:t>
      </w:r>
      <w:hyperlink r:id="rId16" w:tgtFrame="_blank" w:history="1">
        <w:r>
          <w:rPr>
            <w:rStyle w:val="Lienhypertexte"/>
            <w:rFonts w:asciiTheme="majorHAnsi" w:hAnsiTheme="majorHAnsi"/>
            <w:sz w:val="22"/>
            <w:szCs w:val="22"/>
          </w:rPr>
          <w:t>info@adrsaskatchewan.ca</w:t>
        </w:r>
      </w:hyperlink>
      <w:r>
        <w:rPr>
          <w:rFonts w:asciiTheme="majorHAnsi" w:hAnsiTheme="majorHAnsi"/>
          <w:sz w:val="22"/>
          <w:szCs w:val="22"/>
        </w:rPr>
        <w:t xml:space="preserve"> • </w:t>
      </w:r>
      <w:hyperlink w:history="1">
        <w:r>
          <w:rPr>
            <w:rStyle w:val="Lienhypertexte"/>
            <w:rFonts w:asciiTheme="majorHAnsi" w:hAnsiTheme="majorHAnsi"/>
            <w:sz w:val="22"/>
            <w:szCs w:val="22"/>
          </w:rPr>
          <w:t>adrsaskatchewan.ca •</w:t>
        </w:r>
      </w:hyperlink>
      <w:r>
        <w:rPr>
          <w:rFonts w:asciiTheme="majorHAnsi" w:hAnsiTheme="majorHAnsi"/>
          <w:sz w:val="22"/>
          <w:szCs w:val="22"/>
        </w:rPr>
        <w:t xml:space="preserve"> </w:t>
      </w:r>
      <w:hyperlink r:id="rId17" w:history="1">
        <w:r>
          <w:rPr>
            <w:rStyle w:val="Lienhypertexte"/>
            <w:rFonts w:asciiTheme="majorHAnsi" w:hAnsiTheme="majorHAnsi"/>
            <w:sz w:val="22"/>
            <w:szCs w:val="22"/>
          </w:rPr>
          <w:t>Portail des membres de l’ADRSK</w:t>
        </w:r>
      </w:hyperlink>
      <w:r>
        <w:rPr>
          <w:rFonts w:asciiTheme="majorHAnsi" w:hAnsiTheme="majorHAnsi"/>
          <w:sz w:val="22"/>
          <w:szCs w:val="22"/>
        </w:rPr>
        <w:t xml:space="preserve">  Sans frais : 1-866-596-7275</w:t>
      </w:r>
    </w:p>
    <w:p w:rsidR="003A2C9B" w:rsidRPr="0007504F" w:rsidRDefault="003A2C9B" w:rsidP="007B61C0">
      <w:pPr>
        <w:rPr>
          <w:rFonts w:asciiTheme="majorHAnsi" w:hAnsiTheme="majorHAnsi"/>
          <w:sz w:val="22"/>
          <w:szCs w:val="22"/>
        </w:rPr>
      </w:pPr>
      <w:r>
        <w:rPr>
          <w:rFonts w:asciiTheme="majorHAnsi" w:hAnsiTheme="majorHAnsi"/>
          <w:sz w:val="22"/>
          <w:szCs w:val="22"/>
        </w:rPr>
        <w:br/>
        <w:t xml:space="preserve">ADR Institute of Manitoba (ADRIM) </w:t>
      </w:r>
      <w:hyperlink r:id="rId18" w:tgtFrame="_blank" w:history="1">
        <w:r>
          <w:rPr>
            <w:rStyle w:val="Lienhypertexte"/>
            <w:rFonts w:asciiTheme="majorHAnsi" w:hAnsiTheme="majorHAnsi"/>
            <w:sz w:val="22"/>
            <w:szCs w:val="22"/>
          </w:rPr>
          <w:t>admin@adrmanitoba.ca</w:t>
        </w:r>
      </w:hyperlink>
      <w:r>
        <w:rPr>
          <w:rFonts w:asciiTheme="majorHAnsi" w:hAnsiTheme="majorHAnsi"/>
          <w:sz w:val="22"/>
          <w:szCs w:val="22"/>
        </w:rPr>
        <w:t xml:space="preserve">  •  </w:t>
      </w:r>
      <w:hyperlink w:history="1">
        <w:r>
          <w:rPr>
            <w:rStyle w:val="Lienhypertexte"/>
            <w:rFonts w:asciiTheme="majorHAnsi" w:hAnsiTheme="majorHAnsi"/>
            <w:sz w:val="22"/>
            <w:szCs w:val="22"/>
          </w:rPr>
          <w:t>adrmanitoba.ca</w:t>
        </w:r>
        <w:r>
          <w:rPr>
            <w:rStyle w:val="Lienhypertexte"/>
            <w:rFonts w:asciiTheme="majorHAnsi" w:hAnsiTheme="majorHAnsi"/>
            <w:sz w:val="22"/>
            <w:szCs w:val="22"/>
            <w:u w:val="none"/>
          </w:rPr>
          <w:t xml:space="preserve"> •</w:t>
        </w:r>
        <w:r>
          <w:rPr>
            <w:rStyle w:val="Lienhypertexte"/>
            <w:rFonts w:asciiTheme="majorHAnsi" w:hAnsiTheme="majorHAnsi"/>
            <w:sz w:val="22"/>
            <w:szCs w:val="22"/>
          </w:rPr>
          <w:t xml:space="preserve"> </w:t>
        </w:r>
      </w:hyperlink>
      <w:hyperlink r:id="rId19" w:history="1">
        <w:r>
          <w:rPr>
            <w:rStyle w:val="Lienhypertexte"/>
            <w:rFonts w:asciiTheme="majorHAnsi" w:hAnsiTheme="majorHAnsi"/>
            <w:sz w:val="22"/>
            <w:szCs w:val="22"/>
          </w:rPr>
          <w:t>Portail des membres de l’ADRIM</w:t>
        </w:r>
      </w:hyperlink>
      <w:r>
        <w:rPr>
          <w:rFonts w:asciiTheme="majorHAnsi" w:hAnsiTheme="majorHAnsi"/>
          <w:sz w:val="22"/>
          <w:szCs w:val="22"/>
        </w:rPr>
        <w:br/>
        <w:t>Sans frais : 1-877-489-7452</w:t>
      </w:r>
      <w:r>
        <w:rPr>
          <w:rFonts w:asciiTheme="majorHAnsi" w:hAnsiTheme="majorHAnsi"/>
          <w:sz w:val="22"/>
          <w:szCs w:val="22"/>
        </w:rPr>
        <w:br/>
      </w:r>
    </w:p>
    <w:p w:rsidR="00786CEC" w:rsidRPr="0007504F" w:rsidRDefault="003A2C9B" w:rsidP="007B61C0">
      <w:pPr>
        <w:rPr>
          <w:rFonts w:asciiTheme="majorHAnsi" w:hAnsiTheme="majorHAnsi"/>
          <w:sz w:val="22"/>
          <w:szCs w:val="22"/>
        </w:rPr>
      </w:pPr>
      <w:r>
        <w:rPr>
          <w:rFonts w:asciiTheme="majorHAnsi" w:hAnsiTheme="majorHAnsi"/>
          <w:sz w:val="22"/>
          <w:szCs w:val="22"/>
        </w:rPr>
        <w:t xml:space="preserve">ADR Institute of Ontario (ADRIO) • </w:t>
      </w:r>
      <w:hyperlink r:id="rId20" w:history="1">
        <w:r>
          <w:rPr>
            <w:rStyle w:val="Lienhypertexte"/>
            <w:rFonts w:asciiTheme="majorHAnsi" w:hAnsiTheme="majorHAnsi"/>
            <w:sz w:val="22"/>
            <w:szCs w:val="22"/>
          </w:rPr>
          <w:t>info@adr-ontario.ca</w:t>
        </w:r>
      </w:hyperlink>
      <w:r>
        <w:rPr>
          <w:rFonts w:asciiTheme="majorHAnsi" w:hAnsiTheme="majorHAnsi"/>
          <w:sz w:val="22"/>
          <w:szCs w:val="22"/>
        </w:rPr>
        <w:t xml:space="preserve">  • </w:t>
      </w:r>
      <w:hyperlink r:id="rId21" w:history="1">
        <w:r>
          <w:rPr>
            <w:rStyle w:val="Lienhypertexte"/>
            <w:rFonts w:asciiTheme="majorHAnsi" w:hAnsiTheme="majorHAnsi"/>
            <w:sz w:val="22"/>
            <w:szCs w:val="22"/>
          </w:rPr>
          <w:t>adr-ontario.ca</w:t>
        </w:r>
      </w:hyperlink>
      <w:r>
        <w:rPr>
          <w:rFonts w:asciiTheme="majorHAnsi" w:hAnsiTheme="majorHAnsi"/>
          <w:sz w:val="22"/>
          <w:szCs w:val="22"/>
        </w:rPr>
        <w:t xml:space="preserve"> • </w:t>
      </w:r>
      <w:hyperlink r:id="rId22" w:history="1">
        <w:r>
          <w:rPr>
            <w:rStyle w:val="Lienhypertexte"/>
            <w:rFonts w:asciiTheme="majorHAnsi" w:hAnsiTheme="majorHAnsi"/>
            <w:sz w:val="22"/>
            <w:szCs w:val="22"/>
          </w:rPr>
          <w:t>Portail des membres de l’ADRIO</w:t>
        </w:r>
      </w:hyperlink>
      <w:r>
        <w:rPr>
          <w:rFonts w:asciiTheme="majorHAnsi" w:hAnsiTheme="majorHAnsi"/>
          <w:sz w:val="22"/>
          <w:szCs w:val="22"/>
        </w:rPr>
        <w:br/>
        <w:t>Tél. : 416 487-4447 • Sans frais : 1-844-487-4447</w:t>
      </w:r>
    </w:p>
    <w:p w:rsidR="00786CEC" w:rsidRPr="0007504F" w:rsidRDefault="003A2C9B" w:rsidP="007B61C0">
      <w:pPr>
        <w:rPr>
          <w:rFonts w:asciiTheme="majorHAnsi" w:hAnsiTheme="majorHAnsi"/>
          <w:sz w:val="22"/>
          <w:szCs w:val="22"/>
        </w:rPr>
      </w:pPr>
      <w:r>
        <w:rPr>
          <w:rFonts w:asciiTheme="majorHAnsi" w:hAnsiTheme="majorHAnsi"/>
          <w:sz w:val="22"/>
          <w:szCs w:val="22"/>
        </w:rPr>
        <w:lastRenderedPageBreak/>
        <w:br/>
        <w:t xml:space="preserve">Institut de médiation et d’arbitrage du Québec (IMAQ)  </w:t>
      </w:r>
      <w:hyperlink r:id="rId23" w:history="1">
        <w:r>
          <w:rPr>
            <w:rStyle w:val="Lienhypertexte"/>
            <w:rFonts w:asciiTheme="majorHAnsi" w:hAnsiTheme="majorHAnsi"/>
            <w:sz w:val="22"/>
            <w:szCs w:val="22"/>
          </w:rPr>
          <w:t>info@imaq.org</w:t>
        </w:r>
      </w:hyperlink>
      <w:r>
        <w:rPr>
          <w:rFonts w:asciiTheme="majorHAnsi" w:hAnsiTheme="majorHAnsi"/>
          <w:sz w:val="22"/>
          <w:szCs w:val="22"/>
        </w:rPr>
        <w:t xml:space="preserve"> • </w:t>
      </w:r>
      <w:hyperlink r:id="rId24" w:tgtFrame="_blank" w:history="1">
        <w:r>
          <w:rPr>
            <w:rStyle w:val="Lienhypertexte"/>
            <w:rFonts w:asciiTheme="majorHAnsi" w:hAnsiTheme="majorHAnsi"/>
            <w:sz w:val="22"/>
            <w:szCs w:val="22"/>
          </w:rPr>
          <w:t>imaq.org</w:t>
        </w:r>
      </w:hyperlink>
      <w:r>
        <w:rPr>
          <w:rFonts w:asciiTheme="majorHAnsi" w:hAnsiTheme="majorHAnsi"/>
          <w:sz w:val="22"/>
          <w:szCs w:val="22"/>
        </w:rPr>
        <w:t xml:space="preserve"> </w:t>
      </w:r>
      <w:r>
        <w:rPr>
          <w:rFonts w:asciiTheme="majorHAnsi" w:hAnsiTheme="majorHAnsi"/>
          <w:sz w:val="22"/>
          <w:szCs w:val="22"/>
        </w:rPr>
        <w:br/>
        <w:t>Tél. : 514 282-3327 • Sans frais : 1 855 482-3327</w:t>
      </w:r>
    </w:p>
    <w:p w:rsidR="0068283A" w:rsidRPr="0007504F" w:rsidRDefault="003A2C9B" w:rsidP="007B61C0">
      <w:pPr>
        <w:rPr>
          <w:rFonts w:asciiTheme="majorHAnsi" w:hAnsiTheme="majorHAnsi"/>
          <w:sz w:val="22"/>
          <w:szCs w:val="22"/>
        </w:rPr>
      </w:pPr>
      <w:r>
        <w:rPr>
          <w:rFonts w:asciiTheme="majorHAnsi" w:hAnsiTheme="majorHAnsi"/>
          <w:sz w:val="22"/>
          <w:szCs w:val="22"/>
        </w:rPr>
        <w:br/>
        <w:t>ADR Atlantic Institute (ADRAI)/Institut de médiation et d’arbitrage de l’atlantique</w:t>
      </w:r>
      <w:r>
        <w:rPr>
          <w:rFonts w:asciiTheme="majorHAnsi" w:hAnsiTheme="majorHAnsi"/>
          <w:sz w:val="22"/>
          <w:szCs w:val="22"/>
        </w:rPr>
        <w:br/>
      </w:r>
      <w:hyperlink r:id="rId25" w:tgtFrame="_blank" w:history="1">
        <w:r>
          <w:rPr>
            <w:rStyle w:val="Lienhypertexte"/>
            <w:rFonts w:asciiTheme="majorHAnsi" w:hAnsiTheme="majorHAnsi"/>
            <w:sz w:val="22"/>
            <w:szCs w:val="22"/>
          </w:rPr>
          <w:t>admin@adratlantic.ca</w:t>
        </w:r>
      </w:hyperlink>
      <w:r>
        <w:rPr>
          <w:rFonts w:asciiTheme="majorHAnsi" w:hAnsiTheme="majorHAnsi"/>
          <w:sz w:val="22"/>
          <w:szCs w:val="22"/>
        </w:rPr>
        <w:t xml:space="preserve"> • </w:t>
      </w:r>
      <w:hyperlink w:history="1">
        <w:r>
          <w:rPr>
            <w:rStyle w:val="Lienhypertexte"/>
            <w:rFonts w:asciiTheme="majorHAnsi" w:hAnsiTheme="majorHAnsi"/>
            <w:sz w:val="22"/>
            <w:szCs w:val="22"/>
          </w:rPr>
          <w:t>adratlantic.ca</w:t>
        </w:r>
        <w:r>
          <w:rPr>
            <w:rStyle w:val="Lienhypertexte"/>
            <w:rFonts w:asciiTheme="majorHAnsi" w:hAnsiTheme="majorHAnsi"/>
            <w:sz w:val="22"/>
            <w:szCs w:val="22"/>
            <w:u w:val="none"/>
          </w:rPr>
          <w:t xml:space="preserve"> • </w:t>
        </w:r>
      </w:hyperlink>
      <w:hyperlink r:id="rId26" w:history="1">
        <w:r>
          <w:rPr>
            <w:rStyle w:val="Lienhypertexte"/>
            <w:rFonts w:asciiTheme="majorHAnsi" w:hAnsiTheme="majorHAnsi"/>
            <w:sz w:val="22"/>
            <w:szCs w:val="22"/>
          </w:rPr>
          <w:t>Portail des membres de l’ADRAI</w:t>
        </w:r>
      </w:hyperlink>
    </w:p>
    <w:sectPr w:rsidR="0068283A" w:rsidRPr="0007504F" w:rsidSect="00A726D2">
      <w:headerReference w:type="default" r:id="rId27"/>
      <w:footerReference w:type="even" r:id="rId28"/>
      <w:footerReference w:type="default" r:id="rId29"/>
      <w:headerReference w:type="first" r:id="rId30"/>
      <w:footerReference w:type="first" r:id="rId31"/>
      <w:pgSz w:w="12240" w:h="15840"/>
      <w:pgMar w:top="1267" w:right="907" w:bottom="720" w:left="1267" w:header="0" w:footer="28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8B" w:rsidRDefault="004B768B">
      <w:r>
        <w:separator/>
      </w:r>
    </w:p>
  </w:endnote>
  <w:endnote w:type="continuationSeparator" w:id="0">
    <w:p w:rsidR="004B768B" w:rsidRDefault="004B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w:panose1 w:val="00000000000000000000"/>
    <w:charset w:val="02"/>
    <w:family w:val="swiss"/>
    <w:notTrueType/>
    <w:pitch w:val="variable"/>
    <w:sig w:usb0="800000AF" w:usb1="50002048" w:usb2="00000000" w:usb3="00000000" w:csb0="8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8B" w:rsidRDefault="004B768B" w:rsidP="00286C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B768B" w:rsidRDefault="004B768B" w:rsidP="003145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szCs w:val="18"/>
      </w:rPr>
      <w:id w:val="474275551"/>
      <w:docPartObj>
        <w:docPartGallery w:val="Page Numbers (Bottom of Page)"/>
        <w:docPartUnique/>
      </w:docPartObj>
    </w:sdtPr>
    <w:sdtEndPr/>
    <w:sdtContent>
      <w:p w:rsidR="004B768B" w:rsidRPr="00AA52F2" w:rsidRDefault="004B768B" w:rsidP="00AA52F2">
        <w:pPr>
          <w:tabs>
            <w:tab w:val="right" w:pos="10080"/>
          </w:tabs>
          <w:rPr>
            <w:rFonts w:ascii="Calibri" w:hAnsi="Calibri"/>
            <w:sz w:val="18"/>
            <w:szCs w:val="18"/>
          </w:rPr>
        </w:pPr>
        <w:r>
          <w:rPr>
            <w:rFonts w:ascii="Calibri" w:hAnsi="Calibri"/>
            <w:sz w:val="18"/>
            <w:szCs w:val="18"/>
          </w:rPr>
          <w:t>IAMC – Principes, critères, protocole et compétences aux fins de l’obtention du titre de Méd.B   Mis à jour en novembre 2017</w:t>
        </w:r>
        <w:r>
          <w:rPr>
            <w:rFonts w:ascii="Calibri" w:hAnsi="Calibri"/>
            <w:sz w:val="18"/>
            <w:szCs w:val="18"/>
          </w:rPr>
          <w:tab/>
        </w:r>
        <w:r w:rsidRPr="00AA52F2">
          <w:rPr>
            <w:rFonts w:ascii="Calibri" w:hAnsi="Calibri"/>
            <w:sz w:val="18"/>
            <w:szCs w:val="18"/>
          </w:rPr>
          <w:fldChar w:fldCharType="begin"/>
        </w:r>
        <w:r w:rsidRPr="00AA52F2">
          <w:rPr>
            <w:rFonts w:ascii="Calibri" w:hAnsi="Calibri"/>
            <w:sz w:val="18"/>
            <w:szCs w:val="18"/>
          </w:rPr>
          <w:instrText xml:space="preserve"> PAGE   \* MERGEFORMAT </w:instrText>
        </w:r>
        <w:r w:rsidRPr="00AA52F2">
          <w:rPr>
            <w:rFonts w:ascii="Calibri" w:hAnsi="Calibri"/>
            <w:sz w:val="18"/>
            <w:szCs w:val="18"/>
          </w:rPr>
          <w:fldChar w:fldCharType="separate"/>
        </w:r>
        <w:r w:rsidR="00DB6A01">
          <w:rPr>
            <w:rFonts w:ascii="Calibri" w:hAnsi="Calibri"/>
            <w:noProof/>
            <w:sz w:val="18"/>
            <w:szCs w:val="18"/>
          </w:rPr>
          <w:t>5</w:t>
        </w:r>
        <w:r w:rsidRPr="00AA52F2">
          <w:rPr>
            <w:rFonts w:ascii="Calibri" w:hAnsi="Calibr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8B" w:rsidRDefault="004B768B" w:rsidP="003934CB">
    <w:pPr>
      <w:pStyle w:val="Pieddepage"/>
      <w:jc w:val="center"/>
      <w:rPr>
        <w:rFonts w:asciiTheme="majorHAnsi" w:hAnsiTheme="majorHAnsi"/>
        <w:sz w:val="16"/>
        <w:szCs w:val="16"/>
      </w:rPr>
    </w:pPr>
    <w:r w:rsidRPr="003934CB">
      <w:rPr>
        <w:rFonts w:asciiTheme="majorHAnsi" w:hAnsiTheme="majorHAnsi"/>
        <w:sz w:val="16"/>
        <w:szCs w:val="16"/>
      </w:rPr>
      <w:fldChar w:fldCharType="begin"/>
    </w:r>
    <w:r w:rsidRPr="003934CB">
      <w:rPr>
        <w:rFonts w:asciiTheme="majorHAnsi" w:hAnsiTheme="majorHAnsi"/>
        <w:sz w:val="16"/>
        <w:szCs w:val="16"/>
      </w:rPr>
      <w:instrText xml:space="preserve"> PAGE   \* MERGEFORMAT </w:instrText>
    </w:r>
    <w:r w:rsidRPr="003934CB">
      <w:rPr>
        <w:rFonts w:asciiTheme="majorHAnsi" w:hAnsiTheme="majorHAnsi"/>
        <w:sz w:val="16"/>
        <w:szCs w:val="16"/>
      </w:rPr>
      <w:fldChar w:fldCharType="separate"/>
    </w:r>
    <w:r w:rsidR="00DB6A01">
      <w:rPr>
        <w:rFonts w:asciiTheme="majorHAnsi" w:hAnsiTheme="majorHAnsi"/>
        <w:noProof/>
        <w:sz w:val="16"/>
        <w:szCs w:val="16"/>
      </w:rPr>
      <w:t>1</w:t>
    </w:r>
    <w:r w:rsidRPr="003934CB">
      <w:rPr>
        <w:rFonts w:asciiTheme="majorHAnsi" w:hAnsiTheme="majorHAnsi"/>
        <w:sz w:val="16"/>
        <w:szCs w:val="16"/>
      </w:rPr>
      <w:fldChar w:fldCharType="end"/>
    </w:r>
  </w:p>
  <w:p w:rsidR="004B768B" w:rsidRPr="003934CB" w:rsidRDefault="004B768B" w:rsidP="003934CB">
    <w:pPr>
      <w:pStyle w:val="Pieddepage"/>
      <w:jc w:val="right"/>
      <w:rPr>
        <w:rFonts w:asciiTheme="majorHAnsi" w:hAnsiTheme="majorHAnsi"/>
        <w:sz w:val="16"/>
        <w:szCs w:val="16"/>
      </w:rPr>
    </w:pPr>
    <w:r>
      <w:rPr>
        <w:rFonts w:asciiTheme="majorHAnsi" w:hAnsiTheme="majorHAnsi"/>
        <w:noProof/>
        <w:sz w:val="16"/>
        <w:szCs w:val="16"/>
        <w:lang w:eastAsia="fr-CA"/>
      </w:rPr>
      <w:drawing>
        <wp:anchor distT="0" distB="0" distL="114300" distR="114300" simplePos="0" relativeHeight="251678208" behindDoc="1" locked="0" layoutInCell="1" allowOverlap="1">
          <wp:simplePos x="0" y="0"/>
          <wp:positionH relativeFrom="column">
            <wp:posOffset>-685800</wp:posOffset>
          </wp:positionH>
          <wp:positionV relativeFrom="paragraph">
            <wp:posOffset>-1367155</wp:posOffset>
          </wp:positionV>
          <wp:extent cx="7543800" cy="1900918"/>
          <wp:effectExtent l="0" t="0" r="0" b="4445"/>
          <wp:wrapNone/>
          <wp:docPr id="1" name="Picture 1" descr="Mac HD:Users:WaldenDesign:Documents:Projects:ADR Institute:ID:letterhead_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WaldenDesign:Documents:Projects:ADR Institute:ID:letterhead_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900918"/>
                  </a:xfrm>
                  <a:prstGeom prst="rect">
                    <a:avLst/>
                  </a:prstGeom>
                  <a:noFill/>
                  <a:ln>
                    <a:noFill/>
                  </a:ln>
                </pic:spPr>
              </pic:pic>
            </a:graphicData>
          </a:graphic>
        </wp:anchor>
      </w:drawing>
    </w:r>
    <w:r>
      <w:rPr>
        <w:rFonts w:asciiTheme="majorHAnsi" w:hAnsiTheme="majorHAnsi"/>
        <w:sz w:val="16"/>
        <w:szCs w:val="16"/>
      </w:rPr>
      <w:t>Exigences relatives au titre de Méd.B – 28 juillet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8B" w:rsidRDefault="004B768B">
      <w:r>
        <w:separator/>
      </w:r>
    </w:p>
  </w:footnote>
  <w:footnote w:type="continuationSeparator" w:id="0">
    <w:p w:rsidR="004B768B" w:rsidRDefault="004B7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8B" w:rsidRDefault="004B768B" w:rsidP="00A93C73">
    <w:pPr>
      <w:pStyle w:val="En-tte"/>
      <w:tabs>
        <w:tab w:val="left" w:pos="-1710"/>
      </w:tabs>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68B" w:rsidRDefault="004B768B" w:rsidP="00BE73D1">
    <w:pPr>
      <w:pStyle w:val="En-tte"/>
      <w:ind w:hanging="1800"/>
    </w:pPr>
  </w:p>
  <w:p w:rsidR="004B768B" w:rsidRDefault="004B768B" w:rsidP="00A93C73">
    <w:pPr>
      <w:pStyle w:val="En-tte"/>
      <w:ind w:hanging="1800"/>
    </w:pPr>
  </w:p>
  <w:p w:rsidR="004B768B" w:rsidRDefault="004B76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FE43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67F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72A7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D0B3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24AF0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8149F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B25E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5947B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EEE64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3A057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B065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72544"/>
    <w:multiLevelType w:val="hybridMultilevel"/>
    <w:tmpl w:val="A038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942FF"/>
    <w:multiLevelType w:val="hybridMultilevel"/>
    <w:tmpl w:val="08CE30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157B13"/>
    <w:multiLevelType w:val="hybridMultilevel"/>
    <w:tmpl w:val="9A202D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21097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4D6E89"/>
    <w:multiLevelType w:val="hybridMultilevel"/>
    <w:tmpl w:val="C07AB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36308"/>
    <w:multiLevelType w:val="hybridMultilevel"/>
    <w:tmpl w:val="FEBC25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C1295"/>
    <w:multiLevelType w:val="hybridMultilevel"/>
    <w:tmpl w:val="7C5EC9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21097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61836"/>
    <w:multiLevelType w:val="hybridMultilevel"/>
    <w:tmpl w:val="FC504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A0404"/>
    <w:multiLevelType w:val="hybridMultilevel"/>
    <w:tmpl w:val="9028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12C14"/>
    <w:multiLevelType w:val="hybridMultilevel"/>
    <w:tmpl w:val="7C5EC9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21097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B5D2F"/>
    <w:multiLevelType w:val="hybridMultilevel"/>
    <w:tmpl w:val="3F7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C4781"/>
    <w:multiLevelType w:val="hybridMultilevel"/>
    <w:tmpl w:val="333CF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21097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13923"/>
    <w:multiLevelType w:val="hybridMultilevel"/>
    <w:tmpl w:val="9A202D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21097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119EB"/>
    <w:multiLevelType w:val="hybridMultilevel"/>
    <w:tmpl w:val="F17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360A3"/>
    <w:multiLevelType w:val="hybridMultilevel"/>
    <w:tmpl w:val="1D1C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A1C08"/>
    <w:multiLevelType w:val="hybridMultilevel"/>
    <w:tmpl w:val="44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E0203"/>
    <w:multiLevelType w:val="hybridMultilevel"/>
    <w:tmpl w:val="A6E4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141E"/>
    <w:multiLevelType w:val="hybridMultilevel"/>
    <w:tmpl w:val="9A202D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21097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4"/>
  </w:num>
  <w:num w:numId="13">
    <w:abstractNumId w:val="23"/>
  </w:num>
  <w:num w:numId="14">
    <w:abstractNumId w:val="20"/>
  </w:num>
  <w:num w:numId="15">
    <w:abstractNumId w:val="21"/>
  </w:num>
  <w:num w:numId="16">
    <w:abstractNumId w:val="17"/>
  </w:num>
  <w:num w:numId="17">
    <w:abstractNumId w:val="19"/>
  </w:num>
  <w:num w:numId="18">
    <w:abstractNumId w:val="12"/>
  </w:num>
  <w:num w:numId="19">
    <w:abstractNumId w:val="14"/>
  </w:num>
  <w:num w:numId="20">
    <w:abstractNumId w:val="16"/>
  </w:num>
  <w:num w:numId="21">
    <w:abstractNumId w:val="13"/>
  </w:num>
  <w:num w:numId="22">
    <w:abstractNumId w:val="22"/>
  </w:num>
  <w:num w:numId="23">
    <w:abstractNumId w:val="27"/>
  </w:num>
  <w:num w:numId="24">
    <w:abstractNumId w:val="18"/>
  </w:num>
  <w:num w:numId="25">
    <w:abstractNumId w:val="11"/>
  </w:num>
  <w:num w:numId="26">
    <w:abstractNumId w:val="25"/>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
  <w:rsids>
    <w:rsidRoot w:val="00A93C73"/>
    <w:rsid w:val="000037A4"/>
    <w:rsid w:val="00043BFD"/>
    <w:rsid w:val="00053ED1"/>
    <w:rsid w:val="00066F9D"/>
    <w:rsid w:val="0007504F"/>
    <w:rsid w:val="0007754D"/>
    <w:rsid w:val="000954AB"/>
    <w:rsid w:val="000961B3"/>
    <w:rsid w:val="000A1E27"/>
    <w:rsid w:val="000B036B"/>
    <w:rsid w:val="000C2745"/>
    <w:rsid w:val="000F55AC"/>
    <w:rsid w:val="00110810"/>
    <w:rsid w:val="00156E36"/>
    <w:rsid w:val="001F6A70"/>
    <w:rsid w:val="001F7581"/>
    <w:rsid w:val="002357BC"/>
    <w:rsid w:val="0024522F"/>
    <w:rsid w:val="00265BAE"/>
    <w:rsid w:val="00286C9A"/>
    <w:rsid w:val="00292A69"/>
    <w:rsid w:val="002C10CE"/>
    <w:rsid w:val="002C2E9A"/>
    <w:rsid w:val="002F7BA1"/>
    <w:rsid w:val="003145A5"/>
    <w:rsid w:val="00315389"/>
    <w:rsid w:val="00325599"/>
    <w:rsid w:val="0036599C"/>
    <w:rsid w:val="003934CB"/>
    <w:rsid w:val="003A2C9B"/>
    <w:rsid w:val="003A345B"/>
    <w:rsid w:val="003B3CAC"/>
    <w:rsid w:val="003D3A3D"/>
    <w:rsid w:val="003E24DA"/>
    <w:rsid w:val="00402B7E"/>
    <w:rsid w:val="00402BC8"/>
    <w:rsid w:val="00415720"/>
    <w:rsid w:val="00424C99"/>
    <w:rsid w:val="004601A6"/>
    <w:rsid w:val="00463456"/>
    <w:rsid w:val="00490CBB"/>
    <w:rsid w:val="004A3C56"/>
    <w:rsid w:val="004B5E9E"/>
    <w:rsid w:val="004B768B"/>
    <w:rsid w:val="0054507F"/>
    <w:rsid w:val="005942C9"/>
    <w:rsid w:val="005D2EA4"/>
    <w:rsid w:val="005E20E1"/>
    <w:rsid w:val="00606427"/>
    <w:rsid w:val="00617AC5"/>
    <w:rsid w:val="00630DD1"/>
    <w:rsid w:val="006549F3"/>
    <w:rsid w:val="00677B2D"/>
    <w:rsid w:val="0068283A"/>
    <w:rsid w:val="0072580D"/>
    <w:rsid w:val="00741145"/>
    <w:rsid w:val="00757F0B"/>
    <w:rsid w:val="00777E91"/>
    <w:rsid w:val="0078498F"/>
    <w:rsid w:val="00786CEC"/>
    <w:rsid w:val="007B3C66"/>
    <w:rsid w:val="007B61C0"/>
    <w:rsid w:val="007D1F6F"/>
    <w:rsid w:val="007D2C3A"/>
    <w:rsid w:val="0080100F"/>
    <w:rsid w:val="00832DA5"/>
    <w:rsid w:val="008360DA"/>
    <w:rsid w:val="008523D9"/>
    <w:rsid w:val="00876F08"/>
    <w:rsid w:val="008978F7"/>
    <w:rsid w:val="008C6C68"/>
    <w:rsid w:val="008D0354"/>
    <w:rsid w:val="008D0BA1"/>
    <w:rsid w:val="008D7B81"/>
    <w:rsid w:val="008E5E7F"/>
    <w:rsid w:val="0090059A"/>
    <w:rsid w:val="009665B8"/>
    <w:rsid w:val="0097324F"/>
    <w:rsid w:val="0098075D"/>
    <w:rsid w:val="00984170"/>
    <w:rsid w:val="0098681D"/>
    <w:rsid w:val="009A7D3D"/>
    <w:rsid w:val="009B6B83"/>
    <w:rsid w:val="009C57AF"/>
    <w:rsid w:val="009E2966"/>
    <w:rsid w:val="00A26170"/>
    <w:rsid w:val="00A358BF"/>
    <w:rsid w:val="00A6415F"/>
    <w:rsid w:val="00A641E5"/>
    <w:rsid w:val="00A726D2"/>
    <w:rsid w:val="00A8713D"/>
    <w:rsid w:val="00A93C73"/>
    <w:rsid w:val="00AA4400"/>
    <w:rsid w:val="00AA52F2"/>
    <w:rsid w:val="00AA5509"/>
    <w:rsid w:val="00AA799D"/>
    <w:rsid w:val="00AE436D"/>
    <w:rsid w:val="00B20DD1"/>
    <w:rsid w:val="00B21BF0"/>
    <w:rsid w:val="00B259B0"/>
    <w:rsid w:val="00B44C08"/>
    <w:rsid w:val="00B62B79"/>
    <w:rsid w:val="00B9464A"/>
    <w:rsid w:val="00BB0B20"/>
    <w:rsid w:val="00BE73D1"/>
    <w:rsid w:val="00C5246E"/>
    <w:rsid w:val="00C72A64"/>
    <w:rsid w:val="00C82F6D"/>
    <w:rsid w:val="00CA711B"/>
    <w:rsid w:val="00CE3AC7"/>
    <w:rsid w:val="00CF56CA"/>
    <w:rsid w:val="00D2274B"/>
    <w:rsid w:val="00D422E9"/>
    <w:rsid w:val="00D65059"/>
    <w:rsid w:val="00D7614A"/>
    <w:rsid w:val="00D82810"/>
    <w:rsid w:val="00D908BB"/>
    <w:rsid w:val="00DB6A01"/>
    <w:rsid w:val="00E2445D"/>
    <w:rsid w:val="00E4751B"/>
    <w:rsid w:val="00E741B7"/>
    <w:rsid w:val="00EA3680"/>
    <w:rsid w:val="00ED662E"/>
    <w:rsid w:val="00F0253C"/>
    <w:rsid w:val="00F12C68"/>
    <w:rsid w:val="00F138D0"/>
    <w:rsid w:val="00F225E3"/>
    <w:rsid w:val="00F23FCD"/>
    <w:rsid w:val="00F6049B"/>
    <w:rsid w:val="00FB1301"/>
    <w:rsid w:val="00FF71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5:docId w15:val="{53A16A51-9A2F-4ABF-91E5-A73A279A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ja-JP" w:bidi="ar-SA"/>
      </w:rPr>
    </w:rPrDefault>
    <w:pPrDefault/>
  </w:docDefaults>
  <w:latentStyles w:defLockedState="0" w:defUIPriority="0" w:defSemiHidden="0" w:defUnhideWhenUsed="0" w:defQFormat="0" w:count="37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99"/>
  </w:style>
  <w:style w:type="paragraph" w:styleId="Titre2">
    <w:name w:val="heading 2"/>
    <w:basedOn w:val="Normal"/>
    <w:next w:val="Normal"/>
    <w:link w:val="Titre2Car"/>
    <w:qFormat/>
    <w:rsid w:val="0098681D"/>
    <w:pPr>
      <w:keepNext/>
      <w:keepLines/>
      <w:spacing w:before="200" w:line="276" w:lineRule="auto"/>
      <w:outlineLvl w:val="1"/>
    </w:pPr>
    <w:rPr>
      <w:rFonts w:ascii="Calibri" w:eastAsia="Calibri" w:hAnsi="Calibri" w:cs="Times New Roman"/>
      <w:b/>
      <w:bCs/>
      <w:color w:val="2067B1"/>
      <w:sz w:val="26"/>
      <w:szCs w:val="26"/>
      <w:lang w:eastAsia="en-US"/>
    </w:rPr>
  </w:style>
  <w:style w:type="paragraph" w:styleId="Titre3">
    <w:name w:val="heading 3"/>
    <w:basedOn w:val="Normal"/>
    <w:next w:val="Normal"/>
    <w:link w:val="Titre3Car"/>
    <w:qFormat/>
    <w:rsid w:val="0098681D"/>
    <w:pPr>
      <w:keepNext/>
      <w:keepLines/>
      <w:spacing w:before="200" w:line="276" w:lineRule="auto"/>
      <w:outlineLvl w:val="2"/>
    </w:pPr>
    <w:rPr>
      <w:rFonts w:ascii="Calibri" w:eastAsia="Calibri" w:hAnsi="Calibri" w:cs="Times New Roman"/>
      <w:b/>
      <w:bCs/>
      <w:color w:val="2E2B4D"/>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C73"/>
    <w:pPr>
      <w:tabs>
        <w:tab w:val="center" w:pos="4320"/>
        <w:tab w:val="right" w:pos="8640"/>
      </w:tabs>
    </w:pPr>
  </w:style>
  <w:style w:type="character" w:customStyle="1" w:styleId="En-tteCar">
    <w:name w:val="En-tête Car"/>
    <w:basedOn w:val="Policepardfaut"/>
    <w:link w:val="En-tte"/>
    <w:uiPriority w:val="99"/>
    <w:rsid w:val="00A93C73"/>
  </w:style>
  <w:style w:type="paragraph" w:styleId="Pieddepage">
    <w:name w:val="footer"/>
    <w:basedOn w:val="Normal"/>
    <w:link w:val="PieddepageCar"/>
    <w:uiPriority w:val="99"/>
    <w:unhideWhenUsed/>
    <w:rsid w:val="00A93C73"/>
    <w:pPr>
      <w:tabs>
        <w:tab w:val="center" w:pos="4320"/>
        <w:tab w:val="right" w:pos="8640"/>
      </w:tabs>
    </w:pPr>
  </w:style>
  <w:style w:type="character" w:customStyle="1" w:styleId="PieddepageCar">
    <w:name w:val="Pied de page Car"/>
    <w:basedOn w:val="Policepardfaut"/>
    <w:link w:val="Pieddepage"/>
    <w:uiPriority w:val="99"/>
    <w:rsid w:val="00A93C73"/>
  </w:style>
  <w:style w:type="character" w:styleId="Numrodepage">
    <w:name w:val="page number"/>
    <w:basedOn w:val="Policepardfaut"/>
    <w:uiPriority w:val="99"/>
    <w:semiHidden/>
    <w:unhideWhenUsed/>
    <w:rsid w:val="00A93C73"/>
  </w:style>
  <w:style w:type="paragraph" w:styleId="Textedebulles">
    <w:name w:val="Balloon Text"/>
    <w:basedOn w:val="Normal"/>
    <w:link w:val="TextedebullesCar"/>
    <w:rsid w:val="00F0253C"/>
    <w:rPr>
      <w:rFonts w:ascii="Lucida Grande" w:hAnsi="Lucida Grande" w:cs="Lucida Grande"/>
      <w:sz w:val="18"/>
      <w:szCs w:val="18"/>
    </w:rPr>
  </w:style>
  <w:style w:type="character" w:customStyle="1" w:styleId="TextedebullesCar">
    <w:name w:val="Texte de bulles Car"/>
    <w:basedOn w:val="Policepardfaut"/>
    <w:link w:val="Textedebulles"/>
    <w:rsid w:val="00F0253C"/>
    <w:rPr>
      <w:rFonts w:ascii="Lucida Grande" w:hAnsi="Lucida Grande" w:cs="Lucida Grande"/>
      <w:sz w:val="18"/>
      <w:szCs w:val="18"/>
    </w:rPr>
  </w:style>
  <w:style w:type="paragraph" w:styleId="NormalWeb">
    <w:name w:val="Normal (Web)"/>
    <w:basedOn w:val="Normal"/>
    <w:uiPriority w:val="99"/>
    <w:unhideWhenUsed/>
    <w:rsid w:val="000037A4"/>
    <w:pPr>
      <w:spacing w:before="100" w:beforeAutospacing="1" w:after="100" w:afterAutospacing="1"/>
    </w:pPr>
    <w:rPr>
      <w:rFonts w:ascii="Times" w:hAnsi="Times" w:cs="Times New Roman"/>
      <w:sz w:val="20"/>
      <w:szCs w:val="20"/>
      <w:lang w:eastAsia="en-US"/>
    </w:rPr>
  </w:style>
  <w:style w:type="paragraph" w:styleId="Paragraphedeliste">
    <w:name w:val="List Paragraph"/>
    <w:basedOn w:val="Normal"/>
    <w:uiPriority w:val="34"/>
    <w:qFormat/>
    <w:rsid w:val="003934CB"/>
    <w:pPr>
      <w:spacing w:after="200" w:line="276" w:lineRule="auto"/>
      <w:ind w:left="720"/>
      <w:contextualSpacing/>
    </w:pPr>
    <w:rPr>
      <w:rFonts w:eastAsiaTheme="minorHAnsi"/>
      <w:sz w:val="22"/>
      <w:szCs w:val="22"/>
      <w:lang w:eastAsia="en-US"/>
    </w:rPr>
  </w:style>
  <w:style w:type="character" w:customStyle="1" w:styleId="Titre2Car">
    <w:name w:val="Titre 2 Car"/>
    <w:basedOn w:val="Policepardfaut"/>
    <w:link w:val="Titre2"/>
    <w:rsid w:val="0098681D"/>
    <w:rPr>
      <w:rFonts w:ascii="Calibri" w:eastAsia="Calibri" w:hAnsi="Calibri" w:cs="Times New Roman"/>
      <w:b/>
      <w:bCs/>
      <w:color w:val="2067B1"/>
      <w:sz w:val="26"/>
      <w:szCs w:val="26"/>
      <w:lang w:val="fr-CA" w:eastAsia="en-US"/>
    </w:rPr>
  </w:style>
  <w:style w:type="character" w:customStyle="1" w:styleId="Titre3Car">
    <w:name w:val="Titre 3 Car"/>
    <w:basedOn w:val="Policepardfaut"/>
    <w:link w:val="Titre3"/>
    <w:rsid w:val="0098681D"/>
    <w:rPr>
      <w:rFonts w:ascii="Calibri" w:eastAsia="Calibri" w:hAnsi="Calibri" w:cs="Times New Roman"/>
      <w:b/>
      <w:bCs/>
      <w:color w:val="2E2B4D"/>
      <w:sz w:val="22"/>
      <w:szCs w:val="22"/>
      <w:lang w:val="fr-CA" w:eastAsia="en-US"/>
    </w:rPr>
  </w:style>
  <w:style w:type="character" w:styleId="Lienhypertexte">
    <w:name w:val="Hyperlink"/>
    <w:basedOn w:val="Policepardfaut"/>
    <w:rsid w:val="00617AC5"/>
    <w:rPr>
      <w:color w:val="0000FF" w:themeColor="hyperlink"/>
      <w:u w:val="single"/>
    </w:rPr>
  </w:style>
  <w:style w:type="character" w:styleId="lev">
    <w:name w:val="Strong"/>
    <w:basedOn w:val="Policepardfaut"/>
    <w:uiPriority w:val="22"/>
    <w:qFormat/>
    <w:rsid w:val="003A2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79284">
      <w:bodyDiv w:val="1"/>
      <w:marLeft w:val="0"/>
      <w:marRight w:val="0"/>
      <w:marTop w:val="0"/>
      <w:marBottom w:val="0"/>
      <w:divBdr>
        <w:top w:val="none" w:sz="0" w:space="0" w:color="auto"/>
        <w:left w:val="none" w:sz="0" w:space="0" w:color="auto"/>
        <w:bottom w:val="none" w:sz="0" w:space="0" w:color="auto"/>
        <w:right w:val="none" w:sz="0" w:space="0" w:color="auto"/>
      </w:divBdr>
    </w:div>
    <w:div w:id="1278953270">
      <w:bodyDiv w:val="1"/>
      <w:marLeft w:val="0"/>
      <w:marRight w:val="0"/>
      <w:marTop w:val="0"/>
      <w:marBottom w:val="0"/>
      <w:divBdr>
        <w:top w:val="none" w:sz="0" w:space="0" w:color="auto"/>
        <w:left w:val="none" w:sz="0" w:space="0" w:color="auto"/>
        <w:bottom w:val="none" w:sz="0" w:space="0" w:color="auto"/>
        <w:right w:val="none" w:sz="0" w:space="0" w:color="auto"/>
      </w:divBdr>
    </w:div>
    <w:div w:id="1862433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br.adric.ca/ADRBC" TargetMode="External"/><Relationship Id="rId18" Type="http://schemas.openxmlformats.org/officeDocument/2006/relationships/hyperlink" Target="mailto:admin@adrmanitoba.ca" TargetMode="External"/><Relationship Id="rId26" Type="http://schemas.openxmlformats.org/officeDocument/2006/relationships/hyperlink" Target="https://mbr.adric.ca/adrai" TargetMode="External"/><Relationship Id="rId3" Type="http://schemas.openxmlformats.org/officeDocument/2006/relationships/styles" Target="styles.xml"/><Relationship Id="rId21" Type="http://schemas.openxmlformats.org/officeDocument/2006/relationships/hyperlink" Target="http://www.adr-ontario.ca" TargetMode="External"/><Relationship Id="rId7" Type="http://schemas.openxmlformats.org/officeDocument/2006/relationships/endnotes" Target="endnotes.xml"/><Relationship Id="rId12" Type="http://schemas.openxmlformats.org/officeDocument/2006/relationships/hyperlink" Target="http://www.adrbc.com" TargetMode="External"/><Relationship Id="rId17" Type="http://schemas.openxmlformats.org/officeDocument/2006/relationships/hyperlink" Target="https://mbr.adric.ca/adrsk" TargetMode="External"/><Relationship Id="rId25" Type="http://schemas.openxmlformats.org/officeDocument/2006/relationships/hyperlink" Target="mailto:admin@adratlanti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adrsaskatchewan.ca" TargetMode="External"/><Relationship Id="rId20" Type="http://schemas.openxmlformats.org/officeDocument/2006/relationships/hyperlink" Target="mailto:info@adr-ontario.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relations@adrbc.com" TargetMode="External"/><Relationship Id="rId24" Type="http://schemas.openxmlformats.org/officeDocument/2006/relationships/hyperlink" Target="http://www.imaq.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br.adric.ca/adria" TargetMode="External"/><Relationship Id="rId23" Type="http://schemas.openxmlformats.org/officeDocument/2006/relationships/hyperlink" Target="mailto:info@imaq.org" TargetMode="External"/><Relationship Id="rId28" Type="http://schemas.openxmlformats.org/officeDocument/2006/relationships/footer" Target="footer1.xml"/><Relationship Id="rId10" Type="http://schemas.openxmlformats.org/officeDocument/2006/relationships/hyperlink" Target="https://adric.ca/fr/useful-links/professional-designations/continuing-education-engagement/" TargetMode="External"/><Relationship Id="rId19" Type="http://schemas.openxmlformats.org/officeDocument/2006/relationships/hyperlink" Target="https://mbr.adric.ca/adri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dric.ca/fr/resources/professional-designations/" TargetMode="External"/><Relationship Id="rId14" Type="http://schemas.openxmlformats.org/officeDocument/2006/relationships/hyperlink" Target="mailto:info@adralberta.com" TargetMode="External"/><Relationship Id="rId22" Type="http://schemas.openxmlformats.org/officeDocument/2006/relationships/hyperlink" Target="http://mbr.adric.ca/ADRIO/" TargetMode="External"/><Relationship Id="rId27" Type="http://schemas.openxmlformats.org/officeDocument/2006/relationships/header" Target="header1.xml"/><Relationship Id="rId3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95410-D3D7-4024-A9F8-9DAA6ED1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1291</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Walden</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Walden</dc:creator>
  <cp:lastModifiedBy>Élise Bouthillier</cp:lastModifiedBy>
  <cp:revision>21</cp:revision>
  <cp:lastPrinted>2014-12-10T13:50:00Z</cp:lastPrinted>
  <dcterms:created xsi:type="dcterms:W3CDTF">2017-02-09T16:51:00Z</dcterms:created>
  <dcterms:modified xsi:type="dcterms:W3CDTF">2020-08-03T15:50:00Z</dcterms:modified>
</cp:coreProperties>
</file>